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77BB7" w14:textId="77777777" w:rsidR="0085231E" w:rsidRDefault="0085231E" w:rsidP="00412B27"/>
    <w:p w14:paraId="32E1FADE" w14:textId="77777777" w:rsidR="002150E8" w:rsidRDefault="00437F18" w:rsidP="00A93D39">
      <w:pPr>
        <w:jc w:val="right"/>
      </w:pPr>
      <w:r>
        <w:rPr>
          <w:noProof/>
          <w:lang w:eastAsia="en-ZA"/>
        </w:rPr>
        <w:drawing>
          <wp:inline distT="0" distB="0" distL="0" distR="0" wp14:anchorId="2E4FD7F7" wp14:editId="481CE982">
            <wp:extent cx="1819275" cy="14249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1424940"/>
                    </a:xfrm>
                    <a:prstGeom prst="rect">
                      <a:avLst/>
                    </a:prstGeom>
                    <a:noFill/>
                    <a:ln>
                      <a:noFill/>
                    </a:ln>
                  </pic:spPr>
                </pic:pic>
              </a:graphicData>
            </a:graphic>
          </wp:inline>
        </w:drawing>
      </w:r>
    </w:p>
    <w:p w14:paraId="2261D2E5" w14:textId="77777777" w:rsidR="00A93D39" w:rsidRPr="00A93D39" w:rsidRDefault="00A93D39" w:rsidP="00A93D39">
      <w:pPr>
        <w:jc w:val="right"/>
        <w:rPr>
          <w:b/>
        </w:rPr>
      </w:pPr>
      <w:r w:rsidRPr="00A93D39">
        <w:rPr>
          <w:b/>
        </w:rPr>
        <w:t>Nama</w:t>
      </w:r>
      <w:r w:rsidR="00FE33FC">
        <w:rPr>
          <w:b/>
        </w:rPr>
        <w:t xml:space="preserve"> </w:t>
      </w:r>
      <w:r w:rsidRPr="00A93D39">
        <w:rPr>
          <w:b/>
        </w:rPr>
        <w:t>Khoi</w:t>
      </w:r>
      <w:r w:rsidR="00FE33FC">
        <w:rPr>
          <w:b/>
        </w:rPr>
        <w:t xml:space="preserve"> </w:t>
      </w:r>
      <w:r w:rsidRPr="00A93D39">
        <w:rPr>
          <w:b/>
        </w:rPr>
        <w:t>Municipality</w:t>
      </w:r>
    </w:p>
    <w:p w14:paraId="1DE4502B" w14:textId="4D7B8A44" w:rsidR="00206CC2" w:rsidRDefault="0081742E" w:rsidP="00206CC2">
      <w:pPr>
        <w:jc w:val="right"/>
        <w:rPr>
          <w:b/>
        </w:rPr>
      </w:pPr>
      <w:r>
        <w:rPr>
          <w:b/>
        </w:rPr>
        <w:t>14 January</w:t>
      </w:r>
      <w:r w:rsidR="00B96280">
        <w:rPr>
          <w:b/>
        </w:rPr>
        <w:t xml:space="preserve"> </w:t>
      </w:r>
      <w:r w:rsidR="00A361FB">
        <w:rPr>
          <w:b/>
        </w:rPr>
        <w:t>2022</w:t>
      </w:r>
    </w:p>
    <w:p w14:paraId="023FD5F4" w14:textId="166A8C4E" w:rsidR="00A93D39" w:rsidRPr="00ED5805" w:rsidRDefault="00A93D39" w:rsidP="00A93D39">
      <w:pPr>
        <w:rPr>
          <w:b/>
          <w:u w:val="single"/>
        </w:rPr>
      </w:pPr>
      <w:r w:rsidRPr="00ED5805">
        <w:rPr>
          <w:b/>
          <w:u w:val="single"/>
        </w:rPr>
        <w:t xml:space="preserve">MUNICIPAL FINANCE MANAGEMENT ACT (MFMA): MONTHLY REPORT FOR THE PERIOD ENDING </w:t>
      </w:r>
      <w:r w:rsidR="00242D99">
        <w:rPr>
          <w:b/>
          <w:u w:val="single"/>
        </w:rPr>
        <w:t>3</w:t>
      </w:r>
      <w:r w:rsidR="0081742E">
        <w:rPr>
          <w:b/>
          <w:u w:val="single"/>
        </w:rPr>
        <w:t>1</w:t>
      </w:r>
      <w:r w:rsidR="00E23745">
        <w:rPr>
          <w:b/>
          <w:u w:val="single"/>
        </w:rPr>
        <w:t xml:space="preserve"> </w:t>
      </w:r>
      <w:r w:rsidR="00A361FB">
        <w:rPr>
          <w:b/>
          <w:u w:val="single"/>
        </w:rPr>
        <w:t>January 2022</w:t>
      </w:r>
      <w:r w:rsidR="005379D5" w:rsidRPr="00ED5805">
        <w:rPr>
          <w:b/>
          <w:u w:val="single"/>
        </w:rPr>
        <w:t xml:space="preserve"> </w:t>
      </w:r>
      <w:r w:rsidRPr="00ED5805">
        <w:rPr>
          <w:b/>
          <w:u w:val="single"/>
        </w:rPr>
        <w:t>(</w:t>
      </w:r>
      <w:r w:rsidR="008B6B46" w:rsidRPr="00ED5805">
        <w:rPr>
          <w:b/>
          <w:u w:val="single"/>
        </w:rPr>
        <w:t xml:space="preserve">MONTHLY BUDGET STATEMENT) – </w:t>
      </w:r>
      <w:r w:rsidR="00A361FB">
        <w:rPr>
          <w:b/>
          <w:u w:val="single"/>
        </w:rPr>
        <w:t>2022</w:t>
      </w:r>
      <w:r w:rsidR="008B6B46" w:rsidRPr="00ED5805">
        <w:rPr>
          <w:b/>
          <w:u w:val="single"/>
        </w:rPr>
        <w:t>/20</w:t>
      </w:r>
      <w:r w:rsidR="003117E0" w:rsidRPr="00ED5805">
        <w:rPr>
          <w:b/>
          <w:u w:val="single"/>
        </w:rPr>
        <w:t>2</w:t>
      </w:r>
      <w:r w:rsidR="00E23745">
        <w:rPr>
          <w:b/>
          <w:u w:val="single"/>
        </w:rPr>
        <w:t>2</w:t>
      </w:r>
      <w:r w:rsidRPr="00ED5805">
        <w:rPr>
          <w:b/>
          <w:u w:val="single"/>
        </w:rPr>
        <w:t xml:space="preserve"> FINANCIAL YEAR</w:t>
      </w:r>
      <w:r w:rsidR="00ED5805">
        <w:rPr>
          <w:b/>
          <w:u w:val="single"/>
        </w:rPr>
        <w:t>.</w:t>
      </w:r>
    </w:p>
    <w:p w14:paraId="65FFA0FE" w14:textId="33173E6B" w:rsidR="00A93D39" w:rsidRDefault="00A93D39" w:rsidP="00A93D39">
      <w:pPr>
        <w:pStyle w:val="ListParagraph"/>
        <w:numPr>
          <w:ilvl w:val="0"/>
          <w:numId w:val="1"/>
        </w:numPr>
        <w:rPr>
          <w:b/>
          <w:sz w:val="28"/>
          <w:szCs w:val="28"/>
        </w:rPr>
      </w:pPr>
      <w:r w:rsidRPr="00C7547C">
        <w:rPr>
          <w:b/>
          <w:sz w:val="28"/>
          <w:szCs w:val="28"/>
        </w:rPr>
        <w:t>PURPOSE</w:t>
      </w:r>
    </w:p>
    <w:p w14:paraId="1AD028B0" w14:textId="6C6D3CD0" w:rsidR="00A93D39" w:rsidRDefault="0081742E" w:rsidP="0081742E">
      <w:pPr>
        <w:ind w:left="360"/>
      </w:pPr>
      <w:r w:rsidRPr="0081742E">
        <w:t>71. (1) The accounting officer of a municipality must by no later than 10 working days</w:t>
      </w:r>
      <w:r>
        <w:t xml:space="preserve"> </w:t>
      </w:r>
      <w:r w:rsidRPr="0081742E">
        <w:t xml:space="preserve">after the </w:t>
      </w:r>
      <w:proofErr w:type="gramStart"/>
      <w:r w:rsidRPr="0081742E">
        <w:t>end</w:t>
      </w:r>
      <w:proofErr w:type="gramEnd"/>
      <w:r w:rsidRPr="0081742E">
        <w:t xml:space="preserve"> of each month submit to the mayor of the municipality and the relevant</w:t>
      </w:r>
      <w:r>
        <w:t xml:space="preserve"> </w:t>
      </w:r>
      <w:r w:rsidRPr="0081742E">
        <w:t>provincial treasury a statement in the prescribed format on the state of the municipality’s</w:t>
      </w:r>
      <w:r>
        <w:t xml:space="preserve"> </w:t>
      </w:r>
      <w:r w:rsidRPr="0081742E">
        <w:t xml:space="preserve">budget reflecting the </w:t>
      </w:r>
      <w:r>
        <w:t xml:space="preserve">financial affairs </w:t>
      </w:r>
      <w:r w:rsidRPr="0081742E">
        <w:t>for that month and the financial year up to</w:t>
      </w:r>
      <w:r>
        <w:t xml:space="preserve"> </w:t>
      </w:r>
      <w:r w:rsidRPr="0081742E">
        <w:t>the end of that month:</w:t>
      </w:r>
    </w:p>
    <w:p w14:paraId="3EB5AE72" w14:textId="77777777" w:rsidR="00A93D39" w:rsidRPr="00C7547C" w:rsidRDefault="00C415CC" w:rsidP="00A93D39">
      <w:pPr>
        <w:pStyle w:val="ListParagraph"/>
        <w:numPr>
          <w:ilvl w:val="0"/>
          <w:numId w:val="1"/>
        </w:numPr>
        <w:rPr>
          <w:b/>
          <w:sz w:val="28"/>
          <w:szCs w:val="28"/>
        </w:rPr>
      </w:pPr>
      <w:r>
        <w:rPr>
          <w:b/>
          <w:sz w:val="28"/>
          <w:szCs w:val="28"/>
        </w:rPr>
        <w:t>STRATEGIC OB</w:t>
      </w:r>
      <w:r w:rsidR="00A93D39" w:rsidRPr="00C7547C">
        <w:rPr>
          <w:b/>
          <w:sz w:val="28"/>
          <w:szCs w:val="28"/>
        </w:rPr>
        <w:t>JECTIVE</w:t>
      </w:r>
    </w:p>
    <w:p w14:paraId="5AF22254" w14:textId="00EFB622" w:rsidR="00A93D39" w:rsidRDefault="00A93D39" w:rsidP="00A93D39">
      <w:pPr>
        <w:ind w:left="360"/>
      </w:pPr>
      <w:r>
        <w:t>The strategic objective of this report is to ensure good governance, financial viability</w:t>
      </w:r>
      <w:r w:rsidR="0038487C">
        <w:t>,</w:t>
      </w:r>
      <w:r>
        <w:t xml:space="preserve"> and optimal institu</w:t>
      </w:r>
      <w:r w:rsidR="00E84A80">
        <w:t>ti</w:t>
      </w:r>
      <w:r>
        <w:t>onal transformation</w:t>
      </w:r>
      <w:r w:rsidR="00E84A80">
        <w:t xml:space="preserve"> with </w:t>
      </w:r>
      <w:r w:rsidR="0038487C">
        <w:t xml:space="preserve">the </w:t>
      </w:r>
      <w:r w:rsidR="00E84A80">
        <w:t>capacity to execute its mandate.</w:t>
      </w:r>
    </w:p>
    <w:p w14:paraId="161BE555" w14:textId="7E732ED8" w:rsidR="00A94306" w:rsidRDefault="008F6529" w:rsidP="00A93D39">
      <w:pPr>
        <w:ind w:left="360"/>
      </w:pPr>
      <w:r>
        <w:t>For the reporting period ended</w:t>
      </w:r>
      <w:r w:rsidR="003F39C4">
        <w:t xml:space="preserve"> </w:t>
      </w:r>
      <w:r w:rsidR="0038487C">
        <w:t>3</w:t>
      </w:r>
      <w:r w:rsidR="0081742E">
        <w:t>1</w:t>
      </w:r>
      <w:r w:rsidR="0038487C">
        <w:t xml:space="preserve"> </w:t>
      </w:r>
      <w:r w:rsidR="00A361FB">
        <w:t>January 2022</w:t>
      </w:r>
    </w:p>
    <w:p w14:paraId="4739A82C" w14:textId="77777777" w:rsidR="00206CC2" w:rsidRDefault="00206CC2" w:rsidP="00A93D39">
      <w:pPr>
        <w:ind w:left="360"/>
      </w:pPr>
      <w:r>
        <w:rPr>
          <w:b/>
          <w:sz w:val="28"/>
          <w:szCs w:val="28"/>
        </w:rPr>
        <w:t xml:space="preserve">3. </w:t>
      </w:r>
      <w:r w:rsidRPr="00206CC2">
        <w:rPr>
          <w:b/>
          <w:sz w:val="28"/>
          <w:szCs w:val="28"/>
        </w:rPr>
        <w:t>QUERIES AND SUGGESTIONS</w:t>
      </w:r>
    </w:p>
    <w:p w14:paraId="09F585F7" w14:textId="2E43F2B5" w:rsidR="00A94306" w:rsidRDefault="00951D41" w:rsidP="00A93D39">
      <w:pPr>
        <w:ind w:left="360"/>
        <w:rPr>
          <w:b/>
        </w:rPr>
      </w:pPr>
      <w:r w:rsidRPr="00BC456F">
        <w:rPr>
          <w:b/>
        </w:rPr>
        <w:t>*</w:t>
      </w:r>
      <w:r w:rsidR="00206CC2" w:rsidRPr="00BC456F">
        <w:rPr>
          <w:b/>
        </w:rPr>
        <w:t xml:space="preserve">The financial services division will appreciate </w:t>
      </w:r>
      <w:r w:rsidR="0038487C">
        <w:rPr>
          <w:b/>
        </w:rPr>
        <w:t xml:space="preserve">it </w:t>
      </w:r>
      <w:r w:rsidR="00206CC2" w:rsidRPr="00BC456F">
        <w:rPr>
          <w:b/>
        </w:rPr>
        <w:t xml:space="preserve">if all queries and suggestions can </w:t>
      </w:r>
      <w:r w:rsidR="0038487C">
        <w:rPr>
          <w:b/>
        </w:rPr>
        <w:t>be addressed</w:t>
      </w:r>
      <w:r w:rsidR="00206CC2" w:rsidRPr="00BC456F">
        <w:rPr>
          <w:b/>
        </w:rPr>
        <w:t xml:space="preserve"> to the Chief Financial Officer in writing</w:t>
      </w:r>
      <w:r w:rsidR="00E82724">
        <w:rPr>
          <w:b/>
        </w:rPr>
        <w:t>.</w:t>
      </w:r>
    </w:p>
    <w:p w14:paraId="7FC2DB46" w14:textId="14DA1E6C" w:rsidR="001A02FC" w:rsidRPr="00BC456F" w:rsidRDefault="001A02FC" w:rsidP="00A93D39">
      <w:pPr>
        <w:ind w:left="360"/>
        <w:rPr>
          <w:b/>
        </w:rPr>
      </w:pPr>
      <w:r>
        <w:rPr>
          <w:b/>
        </w:rPr>
        <w:t xml:space="preserve">Please note the municipality wish to notify the reader that information is subject to correction as the financial system as part of the municipal ICT environment is currently being rebuilt. </w:t>
      </w:r>
    </w:p>
    <w:p w14:paraId="2B211060" w14:textId="630D3C0F" w:rsidR="00A94306" w:rsidRPr="00206CC2" w:rsidRDefault="00A94306" w:rsidP="00206CC2">
      <w:pPr>
        <w:pStyle w:val="ListParagraph"/>
        <w:numPr>
          <w:ilvl w:val="0"/>
          <w:numId w:val="5"/>
        </w:numPr>
        <w:rPr>
          <w:b/>
          <w:sz w:val="28"/>
          <w:szCs w:val="28"/>
        </w:rPr>
      </w:pPr>
      <w:r w:rsidRPr="00206CC2">
        <w:rPr>
          <w:b/>
          <w:sz w:val="28"/>
          <w:szCs w:val="28"/>
        </w:rPr>
        <w:t>REPO</w:t>
      </w:r>
      <w:r w:rsidR="009E269A" w:rsidRPr="00206CC2">
        <w:rPr>
          <w:b/>
          <w:sz w:val="28"/>
          <w:szCs w:val="28"/>
        </w:rPr>
        <w:t xml:space="preserve">RT FOR THE PERIOD ENDING </w:t>
      </w:r>
      <w:r w:rsidR="00E23745">
        <w:rPr>
          <w:b/>
          <w:sz w:val="28"/>
          <w:szCs w:val="28"/>
        </w:rPr>
        <w:t>3</w:t>
      </w:r>
      <w:r w:rsidR="0081742E">
        <w:rPr>
          <w:b/>
          <w:sz w:val="28"/>
          <w:szCs w:val="28"/>
        </w:rPr>
        <w:t>1</w:t>
      </w:r>
      <w:r w:rsidR="00242D99">
        <w:rPr>
          <w:b/>
          <w:sz w:val="28"/>
          <w:szCs w:val="28"/>
        </w:rPr>
        <w:t xml:space="preserve"> </w:t>
      </w:r>
      <w:r w:rsidR="00A361FB">
        <w:rPr>
          <w:b/>
          <w:sz w:val="28"/>
          <w:szCs w:val="28"/>
        </w:rPr>
        <w:t>January 2022</w:t>
      </w:r>
    </w:p>
    <w:p w14:paraId="2E7DFCD5" w14:textId="04BD8CBE" w:rsidR="00E84A80" w:rsidRDefault="00A94306" w:rsidP="00A94306">
      <w:pPr>
        <w:ind w:left="360"/>
        <w:rPr>
          <w:b/>
        </w:rPr>
      </w:pPr>
      <w:r w:rsidRPr="00BC456F">
        <w:rPr>
          <w:b/>
        </w:rPr>
        <w:t xml:space="preserve">This report is based upon financial information, as </w:t>
      </w:r>
      <w:r w:rsidR="0038487C">
        <w:rPr>
          <w:b/>
        </w:rPr>
        <w:t>of</w:t>
      </w:r>
      <w:r w:rsidRPr="00BC456F">
        <w:rPr>
          <w:b/>
        </w:rPr>
        <w:t xml:space="preserve"> </w:t>
      </w:r>
      <w:r w:rsidR="00242D99">
        <w:rPr>
          <w:b/>
        </w:rPr>
        <w:t>3</w:t>
      </w:r>
      <w:r w:rsidR="0081742E">
        <w:rPr>
          <w:b/>
        </w:rPr>
        <w:t>1</w:t>
      </w:r>
      <w:r w:rsidR="00242D99">
        <w:rPr>
          <w:b/>
        </w:rPr>
        <w:t xml:space="preserve"> </w:t>
      </w:r>
      <w:r w:rsidR="00A361FB">
        <w:rPr>
          <w:b/>
        </w:rPr>
        <w:t>January 2022</w:t>
      </w:r>
      <w:r w:rsidR="000F1263">
        <w:rPr>
          <w:b/>
        </w:rPr>
        <w:t xml:space="preserve"> </w:t>
      </w:r>
      <w:r w:rsidR="00E059A7" w:rsidRPr="00BC456F">
        <w:rPr>
          <w:b/>
        </w:rPr>
        <w:t>and available at the time of preparation.</w:t>
      </w:r>
    </w:p>
    <w:p w14:paraId="32593592" w14:textId="6A6FC490" w:rsidR="00C903CB" w:rsidRDefault="00B6374B" w:rsidP="00C903CB">
      <w:pPr>
        <w:ind w:left="360"/>
      </w:pPr>
      <w:r>
        <w:t>The financial resu</w:t>
      </w:r>
      <w:r w:rsidR="00096CC4">
        <w:t xml:space="preserve">lts for the period ended </w:t>
      </w:r>
      <w:r w:rsidR="00242D99">
        <w:t>3</w:t>
      </w:r>
      <w:r w:rsidR="0081742E">
        <w:t xml:space="preserve">1 </w:t>
      </w:r>
      <w:r w:rsidR="00A361FB">
        <w:t>January 2022</w:t>
      </w:r>
      <w:r w:rsidR="005379D5">
        <w:t xml:space="preserve"> </w:t>
      </w:r>
      <w:r>
        <w:t>are summarised as follows:</w:t>
      </w:r>
    </w:p>
    <w:p w14:paraId="2368F2BD" w14:textId="1F491778" w:rsidR="00B6374B" w:rsidRDefault="00B6374B" w:rsidP="00A94306">
      <w:pPr>
        <w:ind w:left="360"/>
        <w:rPr>
          <w:b/>
        </w:rPr>
      </w:pPr>
      <w:r w:rsidRPr="00B6374B">
        <w:rPr>
          <w:u w:val="single"/>
        </w:rPr>
        <w:t>Statement of Financial Performance (SFP)</w:t>
      </w:r>
      <w:r w:rsidR="00862EF7" w:rsidRPr="00862EF7">
        <w:t xml:space="preserve"> </w:t>
      </w:r>
      <w:r w:rsidRPr="00B6374B">
        <w:rPr>
          <w:b/>
        </w:rPr>
        <w:t>(Annexure B – TABLE C4)</w:t>
      </w:r>
    </w:p>
    <w:p w14:paraId="0C350831" w14:textId="77777777" w:rsidR="00E82724" w:rsidRDefault="00E82724" w:rsidP="00A94306">
      <w:pPr>
        <w:ind w:left="360"/>
        <w:rPr>
          <w:b/>
        </w:rPr>
      </w:pPr>
    </w:p>
    <w:p w14:paraId="6987F6DF" w14:textId="77777777" w:rsidR="00E82724" w:rsidRDefault="00E82724" w:rsidP="00A94306">
      <w:pPr>
        <w:ind w:left="360"/>
        <w:rPr>
          <w:b/>
        </w:rPr>
      </w:pPr>
    </w:p>
    <w:p w14:paraId="2016B642" w14:textId="77777777" w:rsidR="00DD10A8" w:rsidRDefault="00B6374B" w:rsidP="00072B34">
      <w:r>
        <w:t>The summary</w:t>
      </w:r>
      <w:r w:rsidR="00072B34">
        <w:t xml:space="preserve"> report indicates the following</w:t>
      </w:r>
      <w:r w:rsidR="000C44DA">
        <w:t>:</w:t>
      </w:r>
    </w:p>
    <w:p w14:paraId="225AD560" w14:textId="77777777" w:rsidR="003117E0" w:rsidRDefault="003117E0" w:rsidP="00072B34"/>
    <w:p w14:paraId="11B87DB9" w14:textId="77777777" w:rsidR="00DD10A8" w:rsidRPr="00B23F4B" w:rsidRDefault="00715BB3" w:rsidP="00A94306">
      <w:pPr>
        <w:ind w:left="360"/>
        <w:rPr>
          <w:b/>
        </w:rPr>
      </w:pPr>
      <w:r w:rsidRPr="00B23F4B">
        <w:rPr>
          <w:b/>
        </w:rPr>
        <w:t>Table of Contents</w:t>
      </w:r>
    </w:p>
    <w:tbl>
      <w:tblPr>
        <w:tblStyle w:val="LightShading-Accent5"/>
        <w:tblW w:w="0" w:type="auto"/>
        <w:tblLook w:val="04A0" w:firstRow="1" w:lastRow="0" w:firstColumn="1" w:lastColumn="0" w:noHBand="0" w:noVBand="1"/>
      </w:tblPr>
      <w:tblGrid>
        <w:gridCol w:w="826"/>
        <w:gridCol w:w="641"/>
        <w:gridCol w:w="641"/>
        <w:gridCol w:w="641"/>
        <w:gridCol w:w="3067"/>
        <w:gridCol w:w="642"/>
        <w:gridCol w:w="642"/>
        <w:gridCol w:w="642"/>
        <w:gridCol w:w="642"/>
        <w:gridCol w:w="642"/>
      </w:tblGrid>
      <w:tr w:rsidR="00783880" w:rsidRPr="00160D71" w14:paraId="0D92AD62" w14:textId="77777777" w:rsidTr="001278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 w:type="dxa"/>
          </w:tcPr>
          <w:p w14:paraId="6DBBDE5F" w14:textId="77777777" w:rsidR="00783880" w:rsidRPr="00160D71" w:rsidRDefault="00783880" w:rsidP="00242D99">
            <w:pPr>
              <w:rPr>
                <w:b w:val="0"/>
              </w:rPr>
            </w:pPr>
            <w:r w:rsidRPr="00160D71">
              <w:rPr>
                <w:b w:val="0"/>
              </w:rPr>
              <w:t>Page 3</w:t>
            </w:r>
          </w:p>
        </w:tc>
        <w:tc>
          <w:tcPr>
            <w:tcW w:w="957" w:type="dxa"/>
          </w:tcPr>
          <w:p w14:paraId="5B4EDD3E" w14:textId="77777777" w:rsidR="00783880" w:rsidRPr="00160D71" w:rsidRDefault="00783880" w:rsidP="00242D99">
            <w:pPr>
              <w:cnfStyle w:val="100000000000" w:firstRow="1" w:lastRow="0" w:firstColumn="0" w:lastColumn="0" w:oddVBand="0" w:evenVBand="0" w:oddHBand="0" w:evenHBand="0" w:firstRowFirstColumn="0" w:firstRowLastColumn="0" w:lastRowFirstColumn="0" w:lastRowLastColumn="0"/>
              <w:rPr>
                <w:b w:val="0"/>
              </w:rPr>
            </w:pPr>
          </w:p>
        </w:tc>
        <w:tc>
          <w:tcPr>
            <w:tcW w:w="957" w:type="dxa"/>
          </w:tcPr>
          <w:p w14:paraId="7B8A81BD" w14:textId="77777777" w:rsidR="00783880" w:rsidRPr="00160D71" w:rsidRDefault="00783880" w:rsidP="00242D99">
            <w:pPr>
              <w:cnfStyle w:val="100000000000" w:firstRow="1" w:lastRow="0" w:firstColumn="0" w:lastColumn="0" w:oddVBand="0" w:evenVBand="0" w:oddHBand="0" w:evenHBand="0" w:firstRowFirstColumn="0" w:firstRowLastColumn="0" w:lastRowFirstColumn="0" w:lastRowLastColumn="0"/>
              <w:rPr>
                <w:b w:val="0"/>
              </w:rPr>
            </w:pPr>
          </w:p>
        </w:tc>
        <w:tc>
          <w:tcPr>
            <w:tcW w:w="957" w:type="dxa"/>
          </w:tcPr>
          <w:p w14:paraId="0BA03749" w14:textId="77777777" w:rsidR="00783880" w:rsidRPr="00160D71" w:rsidRDefault="00783880" w:rsidP="00242D99">
            <w:pPr>
              <w:cnfStyle w:val="100000000000" w:firstRow="1" w:lastRow="0" w:firstColumn="0" w:lastColumn="0" w:oddVBand="0" w:evenVBand="0" w:oddHBand="0" w:evenHBand="0" w:firstRowFirstColumn="0" w:firstRowLastColumn="0" w:lastRowFirstColumn="0" w:lastRowLastColumn="0"/>
              <w:rPr>
                <w:b w:val="0"/>
              </w:rPr>
            </w:pPr>
          </w:p>
        </w:tc>
        <w:tc>
          <w:tcPr>
            <w:tcW w:w="3067" w:type="dxa"/>
          </w:tcPr>
          <w:p w14:paraId="1C75964E" w14:textId="77777777" w:rsidR="00783880" w:rsidRPr="00160D71" w:rsidRDefault="00783880" w:rsidP="00242D99">
            <w:pPr>
              <w:cnfStyle w:val="100000000000" w:firstRow="1" w:lastRow="0" w:firstColumn="0" w:lastColumn="0" w:oddVBand="0" w:evenVBand="0" w:oddHBand="0" w:evenHBand="0" w:firstRowFirstColumn="0" w:firstRowLastColumn="0" w:lastRowFirstColumn="0" w:lastRowLastColumn="0"/>
              <w:rPr>
                <w:b w:val="0"/>
              </w:rPr>
            </w:pPr>
            <w:r w:rsidRPr="00160D71">
              <w:rPr>
                <w:b w:val="0"/>
              </w:rPr>
              <w:t>Table C4-Financial Performance</w:t>
            </w:r>
          </w:p>
        </w:tc>
        <w:tc>
          <w:tcPr>
            <w:tcW w:w="958" w:type="dxa"/>
          </w:tcPr>
          <w:p w14:paraId="6613FD4F" w14:textId="77777777" w:rsidR="00783880" w:rsidRPr="00160D71" w:rsidRDefault="00783880" w:rsidP="00242D99">
            <w:pPr>
              <w:cnfStyle w:val="100000000000" w:firstRow="1" w:lastRow="0" w:firstColumn="0" w:lastColumn="0" w:oddVBand="0" w:evenVBand="0" w:oddHBand="0" w:evenHBand="0" w:firstRowFirstColumn="0" w:firstRowLastColumn="0" w:lastRowFirstColumn="0" w:lastRowLastColumn="0"/>
              <w:rPr>
                <w:b w:val="0"/>
              </w:rPr>
            </w:pPr>
          </w:p>
        </w:tc>
        <w:tc>
          <w:tcPr>
            <w:tcW w:w="958" w:type="dxa"/>
          </w:tcPr>
          <w:p w14:paraId="27E9AAC6" w14:textId="77777777" w:rsidR="00783880" w:rsidRPr="00160D71" w:rsidRDefault="00783880" w:rsidP="00242D99">
            <w:pPr>
              <w:cnfStyle w:val="100000000000" w:firstRow="1" w:lastRow="0" w:firstColumn="0" w:lastColumn="0" w:oddVBand="0" w:evenVBand="0" w:oddHBand="0" w:evenHBand="0" w:firstRowFirstColumn="0" w:firstRowLastColumn="0" w:lastRowFirstColumn="0" w:lastRowLastColumn="0"/>
              <w:rPr>
                <w:b w:val="0"/>
              </w:rPr>
            </w:pPr>
          </w:p>
        </w:tc>
        <w:tc>
          <w:tcPr>
            <w:tcW w:w="958" w:type="dxa"/>
          </w:tcPr>
          <w:p w14:paraId="4A49370F" w14:textId="77777777" w:rsidR="00783880" w:rsidRPr="00160D71" w:rsidRDefault="00783880" w:rsidP="00242D99">
            <w:pPr>
              <w:cnfStyle w:val="100000000000" w:firstRow="1" w:lastRow="0" w:firstColumn="0" w:lastColumn="0" w:oddVBand="0" w:evenVBand="0" w:oddHBand="0" w:evenHBand="0" w:firstRowFirstColumn="0" w:firstRowLastColumn="0" w:lastRowFirstColumn="0" w:lastRowLastColumn="0"/>
              <w:rPr>
                <w:b w:val="0"/>
              </w:rPr>
            </w:pPr>
          </w:p>
        </w:tc>
        <w:tc>
          <w:tcPr>
            <w:tcW w:w="958" w:type="dxa"/>
          </w:tcPr>
          <w:p w14:paraId="75D21F13" w14:textId="77777777" w:rsidR="00783880" w:rsidRPr="00160D71" w:rsidRDefault="00783880" w:rsidP="00242D99">
            <w:pPr>
              <w:cnfStyle w:val="100000000000" w:firstRow="1" w:lastRow="0" w:firstColumn="0" w:lastColumn="0" w:oddVBand="0" w:evenVBand="0" w:oddHBand="0" w:evenHBand="0" w:firstRowFirstColumn="0" w:firstRowLastColumn="0" w:lastRowFirstColumn="0" w:lastRowLastColumn="0"/>
              <w:rPr>
                <w:b w:val="0"/>
              </w:rPr>
            </w:pPr>
          </w:p>
        </w:tc>
        <w:tc>
          <w:tcPr>
            <w:tcW w:w="958" w:type="dxa"/>
          </w:tcPr>
          <w:p w14:paraId="18FF19EF" w14:textId="77777777" w:rsidR="00783880" w:rsidRPr="00160D71" w:rsidRDefault="00783880" w:rsidP="00242D99">
            <w:pPr>
              <w:cnfStyle w:val="100000000000" w:firstRow="1" w:lastRow="0" w:firstColumn="0" w:lastColumn="0" w:oddVBand="0" w:evenVBand="0" w:oddHBand="0" w:evenHBand="0" w:firstRowFirstColumn="0" w:firstRowLastColumn="0" w:lastRowFirstColumn="0" w:lastRowLastColumn="0"/>
              <w:rPr>
                <w:b w:val="0"/>
              </w:rPr>
            </w:pPr>
          </w:p>
        </w:tc>
      </w:tr>
      <w:tr w:rsidR="00783880" w:rsidRPr="00160D71" w14:paraId="2AF50382" w14:textId="77777777" w:rsidTr="00127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 w:type="dxa"/>
          </w:tcPr>
          <w:p w14:paraId="4F124DFC" w14:textId="77777777" w:rsidR="00783880" w:rsidRPr="00160D71" w:rsidRDefault="00233DFC" w:rsidP="00242D99">
            <w:pPr>
              <w:rPr>
                <w:b w:val="0"/>
              </w:rPr>
            </w:pPr>
            <w:r>
              <w:rPr>
                <w:b w:val="0"/>
              </w:rPr>
              <w:t>Page 4</w:t>
            </w:r>
          </w:p>
        </w:tc>
        <w:tc>
          <w:tcPr>
            <w:tcW w:w="957" w:type="dxa"/>
          </w:tcPr>
          <w:p w14:paraId="0C469E08"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7" w:type="dxa"/>
          </w:tcPr>
          <w:p w14:paraId="0C295873"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7" w:type="dxa"/>
          </w:tcPr>
          <w:p w14:paraId="2932E874"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3067" w:type="dxa"/>
          </w:tcPr>
          <w:p w14:paraId="210C7838"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r w:rsidRPr="00160D71">
              <w:t>CHART 1- Revenue by source</w:t>
            </w:r>
          </w:p>
        </w:tc>
        <w:tc>
          <w:tcPr>
            <w:tcW w:w="958" w:type="dxa"/>
          </w:tcPr>
          <w:p w14:paraId="766CBA28"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8" w:type="dxa"/>
          </w:tcPr>
          <w:p w14:paraId="442E8B1D"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8" w:type="dxa"/>
          </w:tcPr>
          <w:p w14:paraId="489BB7AB"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8" w:type="dxa"/>
          </w:tcPr>
          <w:p w14:paraId="18E1F6B0"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8" w:type="dxa"/>
          </w:tcPr>
          <w:p w14:paraId="2FC17011"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r>
      <w:tr w:rsidR="00783880" w:rsidRPr="00160D71" w14:paraId="6129D8B6" w14:textId="77777777" w:rsidTr="001278D4">
        <w:tc>
          <w:tcPr>
            <w:cnfStyle w:val="001000000000" w:firstRow="0" w:lastRow="0" w:firstColumn="1" w:lastColumn="0" w:oddVBand="0" w:evenVBand="0" w:oddHBand="0" w:evenHBand="0" w:firstRowFirstColumn="0" w:firstRowLastColumn="0" w:lastRowFirstColumn="0" w:lastRowLastColumn="0"/>
            <w:tcW w:w="957" w:type="dxa"/>
          </w:tcPr>
          <w:p w14:paraId="14946912" w14:textId="77777777" w:rsidR="00783880" w:rsidRPr="00160D71" w:rsidRDefault="00233DFC" w:rsidP="00242D99">
            <w:pPr>
              <w:rPr>
                <w:b w:val="0"/>
              </w:rPr>
            </w:pPr>
            <w:r>
              <w:rPr>
                <w:b w:val="0"/>
              </w:rPr>
              <w:t>Page 5</w:t>
            </w:r>
          </w:p>
        </w:tc>
        <w:tc>
          <w:tcPr>
            <w:tcW w:w="957" w:type="dxa"/>
          </w:tcPr>
          <w:p w14:paraId="1C8F9F06"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957" w:type="dxa"/>
          </w:tcPr>
          <w:p w14:paraId="4CD46798"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957" w:type="dxa"/>
          </w:tcPr>
          <w:p w14:paraId="0B9717D3"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3067" w:type="dxa"/>
          </w:tcPr>
          <w:p w14:paraId="3E79B8D1"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r w:rsidRPr="00160D71">
              <w:t>CHART 2 – Expenditure by type</w:t>
            </w:r>
          </w:p>
        </w:tc>
        <w:tc>
          <w:tcPr>
            <w:tcW w:w="958" w:type="dxa"/>
          </w:tcPr>
          <w:p w14:paraId="5EB4087C"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958" w:type="dxa"/>
          </w:tcPr>
          <w:p w14:paraId="3BB65FBA"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958" w:type="dxa"/>
          </w:tcPr>
          <w:p w14:paraId="5E8344E0"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958" w:type="dxa"/>
          </w:tcPr>
          <w:p w14:paraId="6CF62B33"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958" w:type="dxa"/>
          </w:tcPr>
          <w:p w14:paraId="3AE43DF6"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r>
      <w:tr w:rsidR="00783880" w:rsidRPr="00160D71" w14:paraId="3F8AD670" w14:textId="77777777" w:rsidTr="00127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 w:type="dxa"/>
          </w:tcPr>
          <w:p w14:paraId="1D6BAFDC" w14:textId="77777777" w:rsidR="00783880" w:rsidRPr="00160D71" w:rsidRDefault="00233DFC" w:rsidP="00242D99">
            <w:pPr>
              <w:rPr>
                <w:b w:val="0"/>
              </w:rPr>
            </w:pPr>
            <w:r>
              <w:rPr>
                <w:b w:val="0"/>
              </w:rPr>
              <w:t>Page 6</w:t>
            </w:r>
          </w:p>
        </w:tc>
        <w:tc>
          <w:tcPr>
            <w:tcW w:w="957" w:type="dxa"/>
          </w:tcPr>
          <w:p w14:paraId="47465A6C"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7" w:type="dxa"/>
          </w:tcPr>
          <w:p w14:paraId="7107B05B"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7" w:type="dxa"/>
          </w:tcPr>
          <w:p w14:paraId="4F058C11"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3067" w:type="dxa"/>
          </w:tcPr>
          <w:p w14:paraId="22DB4F81"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r w:rsidRPr="00160D71">
              <w:t>Table C3 – Revenue and expenditure by vote</w:t>
            </w:r>
          </w:p>
        </w:tc>
        <w:tc>
          <w:tcPr>
            <w:tcW w:w="958" w:type="dxa"/>
          </w:tcPr>
          <w:p w14:paraId="5285CDD8"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8" w:type="dxa"/>
          </w:tcPr>
          <w:p w14:paraId="7236CA55"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8" w:type="dxa"/>
          </w:tcPr>
          <w:p w14:paraId="3AFD0A2D"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8" w:type="dxa"/>
          </w:tcPr>
          <w:p w14:paraId="187C3E63"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8" w:type="dxa"/>
          </w:tcPr>
          <w:p w14:paraId="71720DDD"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r>
      <w:tr w:rsidR="00783880" w:rsidRPr="00160D71" w14:paraId="0511D5FC" w14:textId="77777777" w:rsidTr="001278D4">
        <w:tc>
          <w:tcPr>
            <w:cnfStyle w:val="001000000000" w:firstRow="0" w:lastRow="0" w:firstColumn="1" w:lastColumn="0" w:oddVBand="0" w:evenVBand="0" w:oddHBand="0" w:evenHBand="0" w:firstRowFirstColumn="0" w:firstRowLastColumn="0" w:lastRowFirstColumn="0" w:lastRowLastColumn="0"/>
            <w:tcW w:w="957" w:type="dxa"/>
          </w:tcPr>
          <w:p w14:paraId="4C5169F8" w14:textId="77777777" w:rsidR="00783880" w:rsidRPr="00160D71" w:rsidRDefault="00783880" w:rsidP="00242D99">
            <w:pPr>
              <w:rPr>
                <w:b w:val="0"/>
              </w:rPr>
            </w:pPr>
            <w:r w:rsidRPr="00160D71">
              <w:rPr>
                <w:b w:val="0"/>
              </w:rPr>
              <w:t>Page 8</w:t>
            </w:r>
          </w:p>
        </w:tc>
        <w:tc>
          <w:tcPr>
            <w:tcW w:w="957" w:type="dxa"/>
          </w:tcPr>
          <w:p w14:paraId="6A5B1C6B"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957" w:type="dxa"/>
          </w:tcPr>
          <w:p w14:paraId="445E2018"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957" w:type="dxa"/>
          </w:tcPr>
          <w:p w14:paraId="6A020FC8"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3067" w:type="dxa"/>
          </w:tcPr>
          <w:p w14:paraId="6C246E67"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r w:rsidRPr="00160D71">
              <w:t>CHART 3 – Revenue by vote&amp; Variances</w:t>
            </w:r>
          </w:p>
        </w:tc>
        <w:tc>
          <w:tcPr>
            <w:tcW w:w="958" w:type="dxa"/>
          </w:tcPr>
          <w:p w14:paraId="4CAC6432"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958" w:type="dxa"/>
          </w:tcPr>
          <w:p w14:paraId="0C8CB8E5"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958" w:type="dxa"/>
          </w:tcPr>
          <w:p w14:paraId="0D9DDDCB"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958" w:type="dxa"/>
          </w:tcPr>
          <w:p w14:paraId="7C527BDA"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958" w:type="dxa"/>
          </w:tcPr>
          <w:p w14:paraId="03664280"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r>
      <w:tr w:rsidR="00783880" w:rsidRPr="00160D71" w14:paraId="7B3A2319" w14:textId="77777777" w:rsidTr="00127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 w:type="dxa"/>
          </w:tcPr>
          <w:p w14:paraId="184AE1D7" w14:textId="77777777" w:rsidR="00783880" w:rsidRPr="00160D71" w:rsidRDefault="00783880" w:rsidP="00242D99">
            <w:pPr>
              <w:rPr>
                <w:b w:val="0"/>
              </w:rPr>
            </w:pPr>
            <w:r w:rsidRPr="00160D71">
              <w:rPr>
                <w:b w:val="0"/>
              </w:rPr>
              <w:t>Page 9</w:t>
            </w:r>
          </w:p>
        </w:tc>
        <w:tc>
          <w:tcPr>
            <w:tcW w:w="957" w:type="dxa"/>
          </w:tcPr>
          <w:p w14:paraId="0BC6BEEA"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7" w:type="dxa"/>
          </w:tcPr>
          <w:p w14:paraId="6296C743"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7" w:type="dxa"/>
          </w:tcPr>
          <w:p w14:paraId="4D672E47"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3067" w:type="dxa"/>
          </w:tcPr>
          <w:p w14:paraId="0A674AF0"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r w:rsidRPr="00160D71">
              <w:t>CHART 4 – Expenditure by vote&amp; Variances</w:t>
            </w:r>
          </w:p>
        </w:tc>
        <w:tc>
          <w:tcPr>
            <w:tcW w:w="958" w:type="dxa"/>
          </w:tcPr>
          <w:p w14:paraId="37B2974E"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8" w:type="dxa"/>
          </w:tcPr>
          <w:p w14:paraId="59635510"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8" w:type="dxa"/>
          </w:tcPr>
          <w:p w14:paraId="52C33CD3"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8" w:type="dxa"/>
          </w:tcPr>
          <w:p w14:paraId="270147B7"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8" w:type="dxa"/>
          </w:tcPr>
          <w:p w14:paraId="772901E2"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r>
      <w:tr w:rsidR="00783880" w:rsidRPr="00160D71" w14:paraId="1BCF9B6F" w14:textId="77777777" w:rsidTr="001278D4">
        <w:tc>
          <w:tcPr>
            <w:cnfStyle w:val="001000000000" w:firstRow="0" w:lastRow="0" w:firstColumn="1" w:lastColumn="0" w:oddVBand="0" w:evenVBand="0" w:oddHBand="0" w:evenHBand="0" w:firstRowFirstColumn="0" w:firstRowLastColumn="0" w:lastRowFirstColumn="0" w:lastRowLastColumn="0"/>
            <w:tcW w:w="957" w:type="dxa"/>
          </w:tcPr>
          <w:p w14:paraId="00617AC9" w14:textId="77777777" w:rsidR="00783880" w:rsidRPr="00160D71" w:rsidRDefault="00233DFC" w:rsidP="00242D99">
            <w:pPr>
              <w:rPr>
                <w:b w:val="0"/>
              </w:rPr>
            </w:pPr>
            <w:r>
              <w:rPr>
                <w:b w:val="0"/>
              </w:rPr>
              <w:t>Page 9</w:t>
            </w:r>
          </w:p>
        </w:tc>
        <w:tc>
          <w:tcPr>
            <w:tcW w:w="957" w:type="dxa"/>
          </w:tcPr>
          <w:p w14:paraId="36B01882"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957" w:type="dxa"/>
          </w:tcPr>
          <w:p w14:paraId="1CA90281"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957" w:type="dxa"/>
          </w:tcPr>
          <w:p w14:paraId="1AD1D779"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3067" w:type="dxa"/>
          </w:tcPr>
          <w:p w14:paraId="7F43F0CE"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r w:rsidRPr="00160D71">
              <w:t>Capital Expenditure</w:t>
            </w:r>
          </w:p>
        </w:tc>
        <w:tc>
          <w:tcPr>
            <w:tcW w:w="958" w:type="dxa"/>
          </w:tcPr>
          <w:p w14:paraId="6C7A0359"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958" w:type="dxa"/>
          </w:tcPr>
          <w:p w14:paraId="1FDF588F"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958" w:type="dxa"/>
          </w:tcPr>
          <w:p w14:paraId="565516BA"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958" w:type="dxa"/>
          </w:tcPr>
          <w:p w14:paraId="1955C0EE"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958" w:type="dxa"/>
          </w:tcPr>
          <w:p w14:paraId="09D71865"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r>
      <w:tr w:rsidR="00783880" w:rsidRPr="00160D71" w14:paraId="695A5668" w14:textId="77777777" w:rsidTr="001278D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57" w:type="dxa"/>
          </w:tcPr>
          <w:p w14:paraId="068AA268" w14:textId="77777777" w:rsidR="00783880" w:rsidRPr="00160D71" w:rsidRDefault="00783880" w:rsidP="00233DFC">
            <w:pPr>
              <w:rPr>
                <w:b w:val="0"/>
              </w:rPr>
            </w:pPr>
            <w:r w:rsidRPr="00160D71">
              <w:rPr>
                <w:b w:val="0"/>
              </w:rPr>
              <w:t>Page 1</w:t>
            </w:r>
            <w:r w:rsidR="00233DFC">
              <w:rPr>
                <w:b w:val="0"/>
              </w:rPr>
              <w:t>0</w:t>
            </w:r>
          </w:p>
        </w:tc>
        <w:tc>
          <w:tcPr>
            <w:tcW w:w="957" w:type="dxa"/>
          </w:tcPr>
          <w:p w14:paraId="0F852249"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7" w:type="dxa"/>
          </w:tcPr>
          <w:p w14:paraId="01810E55"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7" w:type="dxa"/>
          </w:tcPr>
          <w:p w14:paraId="4F0F951D"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3067" w:type="dxa"/>
          </w:tcPr>
          <w:p w14:paraId="23D86942" w14:textId="77777777" w:rsidR="00783880" w:rsidRPr="00160D71" w:rsidRDefault="00233DFC" w:rsidP="00242D99">
            <w:pPr>
              <w:cnfStyle w:val="000000100000" w:firstRow="0" w:lastRow="0" w:firstColumn="0" w:lastColumn="0" w:oddVBand="0" w:evenVBand="0" w:oddHBand="1" w:evenHBand="0" w:firstRowFirstColumn="0" w:firstRowLastColumn="0" w:lastRowFirstColumn="0" w:lastRowLastColumn="0"/>
            </w:pPr>
            <w:r w:rsidRPr="00160D71">
              <w:t>Cash Flow Statement</w:t>
            </w:r>
          </w:p>
        </w:tc>
        <w:tc>
          <w:tcPr>
            <w:tcW w:w="958" w:type="dxa"/>
          </w:tcPr>
          <w:p w14:paraId="404AC13F"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8" w:type="dxa"/>
          </w:tcPr>
          <w:p w14:paraId="0EE4778A"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8" w:type="dxa"/>
          </w:tcPr>
          <w:p w14:paraId="6DCAA0F4"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8" w:type="dxa"/>
          </w:tcPr>
          <w:p w14:paraId="118D96D9"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8" w:type="dxa"/>
          </w:tcPr>
          <w:p w14:paraId="7FE0AD03"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r>
      <w:tr w:rsidR="00783880" w:rsidRPr="00160D71" w14:paraId="7DD10F08" w14:textId="77777777" w:rsidTr="001278D4">
        <w:tc>
          <w:tcPr>
            <w:cnfStyle w:val="001000000000" w:firstRow="0" w:lastRow="0" w:firstColumn="1" w:lastColumn="0" w:oddVBand="0" w:evenVBand="0" w:oddHBand="0" w:evenHBand="0" w:firstRowFirstColumn="0" w:firstRowLastColumn="0" w:lastRowFirstColumn="0" w:lastRowLastColumn="0"/>
            <w:tcW w:w="957" w:type="dxa"/>
          </w:tcPr>
          <w:p w14:paraId="49B1B99C" w14:textId="77777777" w:rsidR="00783880" w:rsidRPr="00160D71" w:rsidRDefault="00783880" w:rsidP="00242D99">
            <w:pPr>
              <w:rPr>
                <w:b w:val="0"/>
              </w:rPr>
            </w:pPr>
            <w:r w:rsidRPr="00160D71">
              <w:rPr>
                <w:b w:val="0"/>
              </w:rPr>
              <w:t>Page 11</w:t>
            </w:r>
          </w:p>
        </w:tc>
        <w:tc>
          <w:tcPr>
            <w:tcW w:w="957" w:type="dxa"/>
          </w:tcPr>
          <w:p w14:paraId="422A69BE"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957" w:type="dxa"/>
          </w:tcPr>
          <w:p w14:paraId="70277038"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957" w:type="dxa"/>
          </w:tcPr>
          <w:p w14:paraId="3408F826"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3067" w:type="dxa"/>
          </w:tcPr>
          <w:p w14:paraId="5724A18B" w14:textId="77777777" w:rsidR="00783880" w:rsidRPr="00160D71" w:rsidRDefault="00233DFC" w:rsidP="00242D99">
            <w:pPr>
              <w:cnfStyle w:val="000000000000" w:firstRow="0" w:lastRow="0" w:firstColumn="0" w:lastColumn="0" w:oddVBand="0" w:evenVBand="0" w:oddHBand="0" w:evenHBand="0" w:firstRowFirstColumn="0" w:firstRowLastColumn="0" w:lastRowFirstColumn="0" w:lastRowLastColumn="0"/>
            </w:pPr>
            <w:r>
              <w:t>Debtors Age Analysis</w:t>
            </w:r>
          </w:p>
        </w:tc>
        <w:tc>
          <w:tcPr>
            <w:tcW w:w="958" w:type="dxa"/>
          </w:tcPr>
          <w:p w14:paraId="3356463C"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958" w:type="dxa"/>
          </w:tcPr>
          <w:p w14:paraId="0FD1457D"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958" w:type="dxa"/>
          </w:tcPr>
          <w:p w14:paraId="6A639025"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958" w:type="dxa"/>
          </w:tcPr>
          <w:p w14:paraId="089DBD14"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958" w:type="dxa"/>
          </w:tcPr>
          <w:p w14:paraId="266B4F61"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r>
      <w:tr w:rsidR="00783880" w:rsidRPr="00160D71" w14:paraId="5A81E46B" w14:textId="77777777" w:rsidTr="00127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 w:type="dxa"/>
          </w:tcPr>
          <w:p w14:paraId="583A9B18" w14:textId="77777777" w:rsidR="00783880" w:rsidRPr="00160D71" w:rsidRDefault="00783880" w:rsidP="00233DFC">
            <w:pPr>
              <w:rPr>
                <w:b w:val="0"/>
              </w:rPr>
            </w:pPr>
            <w:r w:rsidRPr="00160D71">
              <w:rPr>
                <w:b w:val="0"/>
              </w:rPr>
              <w:t>Page 1</w:t>
            </w:r>
            <w:r w:rsidR="00233DFC">
              <w:rPr>
                <w:b w:val="0"/>
              </w:rPr>
              <w:t>3</w:t>
            </w:r>
          </w:p>
        </w:tc>
        <w:tc>
          <w:tcPr>
            <w:tcW w:w="957" w:type="dxa"/>
          </w:tcPr>
          <w:p w14:paraId="5B5CC4DA"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7" w:type="dxa"/>
          </w:tcPr>
          <w:p w14:paraId="10F8D6EF"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7" w:type="dxa"/>
          </w:tcPr>
          <w:p w14:paraId="355A4C57"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3067" w:type="dxa"/>
          </w:tcPr>
          <w:p w14:paraId="642F8450"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r w:rsidRPr="00160D71">
              <w:t>Creditors age analysis</w:t>
            </w:r>
          </w:p>
        </w:tc>
        <w:tc>
          <w:tcPr>
            <w:tcW w:w="958" w:type="dxa"/>
          </w:tcPr>
          <w:p w14:paraId="0DF3E1AF"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8" w:type="dxa"/>
          </w:tcPr>
          <w:p w14:paraId="6025AA46"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8" w:type="dxa"/>
          </w:tcPr>
          <w:p w14:paraId="20022602"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8" w:type="dxa"/>
          </w:tcPr>
          <w:p w14:paraId="0D78E7C2"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8" w:type="dxa"/>
          </w:tcPr>
          <w:p w14:paraId="725FA676"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r>
      <w:tr w:rsidR="00783880" w:rsidRPr="00160D71" w14:paraId="32696D74" w14:textId="77777777" w:rsidTr="001278D4">
        <w:tc>
          <w:tcPr>
            <w:cnfStyle w:val="001000000000" w:firstRow="0" w:lastRow="0" w:firstColumn="1" w:lastColumn="0" w:oddVBand="0" w:evenVBand="0" w:oddHBand="0" w:evenHBand="0" w:firstRowFirstColumn="0" w:firstRowLastColumn="0" w:lastRowFirstColumn="0" w:lastRowLastColumn="0"/>
            <w:tcW w:w="957" w:type="dxa"/>
          </w:tcPr>
          <w:p w14:paraId="4424B7E9" w14:textId="77777777" w:rsidR="00783880" w:rsidRPr="00160D71" w:rsidRDefault="00783880" w:rsidP="00233DFC">
            <w:pPr>
              <w:rPr>
                <w:b w:val="0"/>
              </w:rPr>
            </w:pPr>
            <w:r w:rsidRPr="00160D71">
              <w:rPr>
                <w:b w:val="0"/>
              </w:rPr>
              <w:t>Page 1</w:t>
            </w:r>
            <w:r w:rsidR="00233DFC">
              <w:rPr>
                <w:b w:val="0"/>
              </w:rPr>
              <w:t>4</w:t>
            </w:r>
          </w:p>
        </w:tc>
        <w:tc>
          <w:tcPr>
            <w:tcW w:w="957" w:type="dxa"/>
          </w:tcPr>
          <w:p w14:paraId="4FB033B8"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957" w:type="dxa"/>
          </w:tcPr>
          <w:p w14:paraId="35BCFE06"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957" w:type="dxa"/>
          </w:tcPr>
          <w:p w14:paraId="2E6A0067"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3067" w:type="dxa"/>
          </w:tcPr>
          <w:p w14:paraId="339E2930"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r w:rsidRPr="00160D71">
              <w:t>Employee Related Cost</w:t>
            </w:r>
          </w:p>
        </w:tc>
        <w:tc>
          <w:tcPr>
            <w:tcW w:w="958" w:type="dxa"/>
          </w:tcPr>
          <w:p w14:paraId="559EF200"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958" w:type="dxa"/>
          </w:tcPr>
          <w:p w14:paraId="4DB6C27D"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958" w:type="dxa"/>
          </w:tcPr>
          <w:p w14:paraId="7750231A"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958" w:type="dxa"/>
          </w:tcPr>
          <w:p w14:paraId="585F99A6"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958" w:type="dxa"/>
          </w:tcPr>
          <w:p w14:paraId="66966339"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r>
      <w:tr w:rsidR="00783880" w:rsidRPr="00160D71" w14:paraId="26FA5D6A" w14:textId="77777777" w:rsidTr="00127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 w:type="dxa"/>
          </w:tcPr>
          <w:p w14:paraId="1198DCA0" w14:textId="77777777" w:rsidR="00783880" w:rsidRPr="00160D71" w:rsidRDefault="00783880" w:rsidP="00233DFC">
            <w:pPr>
              <w:rPr>
                <w:b w:val="0"/>
              </w:rPr>
            </w:pPr>
            <w:r w:rsidRPr="00160D71">
              <w:rPr>
                <w:b w:val="0"/>
              </w:rPr>
              <w:t>Page 1</w:t>
            </w:r>
            <w:r w:rsidR="00233DFC">
              <w:rPr>
                <w:b w:val="0"/>
              </w:rPr>
              <w:t>5</w:t>
            </w:r>
          </w:p>
        </w:tc>
        <w:tc>
          <w:tcPr>
            <w:tcW w:w="957" w:type="dxa"/>
          </w:tcPr>
          <w:p w14:paraId="3054A5AA"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7" w:type="dxa"/>
          </w:tcPr>
          <w:p w14:paraId="3A6445CC"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7" w:type="dxa"/>
          </w:tcPr>
          <w:p w14:paraId="33D67130"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3067" w:type="dxa"/>
          </w:tcPr>
          <w:p w14:paraId="44C0FC41"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r w:rsidRPr="00160D71">
              <w:t>Financial Implications/Recommendations</w:t>
            </w:r>
          </w:p>
        </w:tc>
        <w:tc>
          <w:tcPr>
            <w:tcW w:w="958" w:type="dxa"/>
          </w:tcPr>
          <w:p w14:paraId="3A9A1DD5"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8" w:type="dxa"/>
          </w:tcPr>
          <w:p w14:paraId="45775483"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8" w:type="dxa"/>
          </w:tcPr>
          <w:p w14:paraId="0DF20128"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8" w:type="dxa"/>
          </w:tcPr>
          <w:p w14:paraId="18230DA9"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8" w:type="dxa"/>
          </w:tcPr>
          <w:p w14:paraId="13CFD3BB"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r>
      <w:tr w:rsidR="00783880" w:rsidRPr="00160D71" w14:paraId="08D87ED7" w14:textId="77777777" w:rsidTr="001278D4">
        <w:tc>
          <w:tcPr>
            <w:cnfStyle w:val="001000000000" w:firstRow="0" w:lastRow="0" w:firstColumn="1" w:lastColumn="0" w:oddVBand="0" w:evenVBand="0" w:oddHBand="0" w:evenHBand="0" w:firstRowFirstColumn="0" w:firstRowLastColumn="0" w:lastRowFirstColumn="0" w:lastRowLastColumn="0"/>
            <w:tcW w:w="957" w:type="dxa"/>
          </w:tcPr>
          <w:p w14:paraId="6DDE72FD" w14:textId="77777777" w:rsidR="00783880" w:rsidRPr="00160D71" w:rsidRDefault="00783880" w:rsidP="00233DFC">
            <w:pPr>
              <w:rPr>
                <w:b w:val="0"/>
              </w:rPr>
            </w:pPr>
            <w:r w:rsidRPr="00160D71">
              <w:rPr>
                <w:b w:val="0"/>
              </w:rPr>
              <w:t>Page 1</w:t>
            </w:r>
            <w:r w:rsidR="00233DFC">
              <w:rPr>
                <w:b w:val="0"/>
              </w:rPr>
              <w:t>6</w:t>
            </w:r>
          </w:p>
        </w:tc>
        <w:tc>
          <w:tcPr>
            <w:tcW w:w="957" w:type="dxa"/>
          </w:tcPr>
          <w:p w14:paraId="09EE38B1"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957" w:type="dxa"/>
          </w:tcPr>
          <w:p w14:paraId="13019D9E"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957" w:type="dxa"/>
          </w:tcPr>
          <w:p w14:paraId="40087C88"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3067" w:type="dxa"/>
          </w:tcPr>
          <w:p w14:paraId="209E47D9"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r w:rsidRPr="00160D71">
              <w:t>Interdepartmental and Cluster Impact</w:t>
            </w:r>
          </w:p>
        </w:tc>
        <w:tc>
          <w:tcPr>
            <w:tcW w:w="958" w:type="dxa"/>
          </w:tcPr>
          <w:p w14:paraId="73370C85"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958" w:type="dxa"/>
          </w:tcPr>
          <w:p w14:paraId="21E84F77"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958" w:type="dxa"/>
          </w:tcPr>
          <w:p w14:paraId="683D5987"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958" w:type="dxa"/>
          </w:tcPr>
          <w:p w14:paraId="14A06CF5"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958" w:type="dxa"/>
          </w:tcPr>
          <w:p w14:paraId="6980AF78"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r>
      <w:tr w:rsidR="00783880" w:rsidRPr="00160D71" w14:paraId="69019F2E" w14:textId="77777777" w:rsidTr="00127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 w:type="dxa"/>
          </w:tcPr>
          <w:p w14:paraId="7486B553" w14:textId="77777777" w:rsidR="00783880" w:rsidRPr="00160D71" w:rsidRDefault="00783880" w:rsidP="00233DFC">
            <w:pPr>
              <w:rPr>
                <w:b w:val="0"/>
              </w:rPr>
            </w:pPr>
            <w:r w:rsidRPr="00160D71">
              <w:rPr>
                <w:b w:val="0"/>
              </w:rPr>
              <w:t xml:space="preserve">Page </w:t>
            </w:r>
            <w:r w:rsidR="00233DFC">
              <w:rPr>
                <w:b w:val="0"/>
              </w:rPr>
              <w:t>17</w:t>
            </w:r>
          </w:p>
        </w:tc>
        <w:tc>
          <w:tcPr>
            <w:tcW w:w="957" w:type="dxa"/>
          </w:tcPr>
          <w:p w14:paraId="6EE72C55"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7" w:type="dxa"/>
          </w:tcPr>
          <w:p w14:paraId="359CAA65"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7" w:type="dxa"/>
          </w:tcPr>
          <w:p w14:paraId="5641C5B9"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3067" w:type="dxa"/>
          </w:tcPr>
          <w:p w14:paraId="344B2CAA"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r w:rsidRPr="00160D71">
              <w:t>Quality Certificate</w:t>
            </w:r>
          </w:p>
        </w:tc>
        <w:tc>
          <w:tcPr>
            <w:tcW w:w="958" w:type="dxa"/>
          </w:tcPr>
          <w:p w14:paraId="42FD4329"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8" w:type="dxa"/>
          </w:tcPr>
          <w:p w14:paraId="090647BA"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8" w:type="dxa"/>
          </w:tcPr>
          <w:p w14:paraId="50FA5727"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8" w:type="dxa"/>
          </w:tcPr>
          <w:p w14:paraId="2EEE4FEE"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8" w:type="dxa"/>
          </w:tcPr>
          <w:p w14:paraId="077D325C"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r>
      <w:tr w:rsidR="00783880" w:rsidRPr="00160D71" w14:paraId="352D06E2" w14:textId="77777777" w:rsidTr="001278D4">
        <w:tc>
          <w:tcPr>
            <w:cnfStyle w:val="001000000000" w:firstRow="0" w:lastRow="0" w:firstColumn="1" w:lastColumn="0" w:oddVBand="0" w:evenVBand="0" w:oddHBand="0" w:evenHBand="0" w:firstRowFirstColumn="0" w:firstRowLastColumn="0" w:lastRowFirstColumn="0" w:lastRowLastColumn="0"/>
            <w:tcW w:w="957" w:type="dxa"/>
          </w:tcPr>
          <w:p w14:paraId="7E44848B" w14:textId="77777777" w:rsidR="00783880" w:rsidRPr="00160D71" w:rsidRDefault="00783880" w:rsidP="00233DFC">
            <w:pPr>
              <w:rPr>
                <w:b w:val="0"/>
              </w:rPr>
            </w:pPr>
            <w:r w:rsidRPr="00160D71">
              <w:rPr>
                <w:b w:val="0"/>
              </w:rPr>
              <w:t xml:space="preserve">Page </w:t>
            </w:r>
            <w:r w:rsidR="00233DFC">
              <w:rPr>
                <w:b w:val="0"/>
              </w:rPr>
              <w:t>18</w:t>
            </w:r>
          </w:p>
        </w:tc>
        <w:tc>
          <w:tcPr>
            <w:tcW w:w="957" w:type="dxa"/>
          </w:tcPr>
          <w:p w14:paraId="259DCAB9"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957" w:type="dxa"/>
          </w:tcPr>
          <w:p w14:paraId="3176E95C"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957" w:type="dxa"/>
          </w:tcPr>
          <w:p w14:paraId="39E33335"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3067" w:type="dxa"/>
          </w:tcPr>
          <w:p w14:paraId="5C30485A"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r w:rsidRPr="00160D71">
              <w:t>Annexure A</w:t>
            </w:r>
          </w:p>
        </w:tc>
        <w:tc>
          <w:tcPr>
            <w:tcW w:w="958" w:type="dxa"/>
          </w:tcPr>
          <w:p w14:paraId="43548534"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958" w:type="dxa"/>
          </w:tcPr>
          <w:p w14:paraId="1C86F3EF"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958" w:type="dxa"/>
          </w:tcPr>
          <w:p w14:paraId="0048DBB7"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958" w:type="dxa"/>
          </w:tcPr>
          <w:p w14:paraId="06219E53"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c>
          <w:tcPr>
            <w:tcW w:w="958" w:type="dxa"/>
          </w:tcPr>
          <w:p w14:paraId="52C39B63" w14:textId="77777777" w:rsidR="00783880" w:rsidRPr="00160D71" w:rsidRDefault="00783880" w:rsidP="00242D99">
            <w:pPr>
              <w:cnfStyle w:val="000000000000" w:firstRow="0" w:lastRow="0" w:firstColumn="0" w:lastColumn="0" w:oddVBand="0" w:evenVBand="0" w:oddHBand="0" w:evenHBand="0" w:firstRowFirstColumn="0" w:firstRowLastColumn="0" w:lastRowFirstColumn="0" w:lastRowLastColumn="0"/>
            </w:pPr>
          </w:p>
        </w:tc>
      </w:tr>
      <w:tr w:rsidR="00783880" w:rsidRPr="00160D71" w14:paraId="33063A1B" w14:textId="77777777" w:rsidTr="00127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 w:type="dxa"/>
          </w:tcPr>
          <w:p w14:paraId="1B6DDE9A" w14:textId="77777777" w:rsidR="00783880" w:rsidRPr="00160D71" w:rsidRDefault="00783880" w:rsidP="00233DFC">
            <w:pPr>
              <w:rPr>
                <w:b w:val="0"/>
              </w:rPr>
            </w:pPr>
            <w:r w:rsidRPr="00160D71">
              <w:rPr>
                <w:b w:val="0"/>
              </w:rPr>
              <w:t>Page 2</w:t>
            </w:r>
            <w:r w:rsidR="00233DFC">
              <w:rPr>
                <w:b w:val="0"/>
              </w:rPr>
              <w:t>0</w:t>
            </w:r>
          </w:p>
        </w:tc>
        <w:tc>
          <w:tcPr>
            <w:tcW w:w="957" w:type="dxa"/>
          </w:tcPr>
          <w:p w14:paraId="61016CE5"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7" w:type="dxa"/>
          </w:tcPr>
          <w:p w14:paraId="0EBB7AD1"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7" w:type="dxa"/>
          </w:tcPr>
          <w:p w14:paraId="49634D70"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3067" w:type="dxa"/>
          </w:tcPr>
          <w:p w14:paraId="019E8D4B"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r w:rsidRPr="00160D71">
              <w:t>C-Schedule Table of contents</w:t>
            </w:r>
          </w:p>
        </w:tc>
        <w:tc>
          <w:tcPr>
            <w:tcW w:w="958" w:type="dxa"/>
          </w:tcPr>
          <w:p w14:paraId="3A9F344A"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8" w:type="dxa"/>
          </w:tcPr>
          <w:p w14:paraId="08A5BDA6"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8" w:type="dxa"/>
          </w:tcPr>
          <w:p w14:paraId="5969422D"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8" w:type="dxa"/>
          </w:tcPr>
          <w:p w14:paraId="361C8D04"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c>
          <w:tcPr>
            <w:tcW w:w="958" w:type="dxa"/>
          </w:tcPr>
          <w:p w14:paraId="005AB609" w14:textId="77777777" w:rsidR="00783880" w:rsidRPr="00160D71" w:rsidRDefault="00783880" w:rsidP="00242D99">
            <w:pPr>
              <w:cnfStyle w:val="000000100000" w:firstRow="0" w:lastRow="0" w:firstColumn="0" w:lastColumn="0" w:oddVBand="0" w:evenVBand="0" w:oddHBand="1" w:evenHBand="0" w:firstRowFirstColumn="0" w:firstRowLastColumn="0" w:lastRowFirstColumn="0" w:lastRowLastColumn="0"/>
            </w:pPr>
          </w:p>
        </w:tc>
      </w:tr>
    </w:tbl>
    <w:p w14:paraId="10EFF88D" w14:textId="3BED9A6C" w:rsidR="004D639D" w:rsidRDefault="00B70612" w:rsidP="003F3DD8">
      <w:pPr>
        <w:ind w:left="360"/>
      </w:pPr>
      <w:r>
        <w:rPr>
          <w:noProof/>
          <w:lang w:eastAsia="en-ZA"/>
        </w:rPr>
        <w:lastRenderedPageBreak/>
        <w:drawing>
          <wp:inline distT="0" distB="0" distL="0" distR="0" wp14:anchorId="702C2C11" wp14:editId="33723164">
            <wp:extent cx="5730875" cy="426720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4267200"/>
                    </a:xfrm>
                    <a:prstGeom prst="rect">
                      <a:avLst/>
                    </a:prstGeom>
                    <a:noFill/>
                  </pic:spPr>
                </pic:pic>
              </a:graphicData>
            </a:graphic>
          </wp:inline>
        </w:drawing>
      </w:r>
    </w:p>
    <w:p w14:paraId="5005CF3A" w14:textId="5B2F3D45" w:rsidR="003F3DD8" w:rsidRDefault="002B04BC" w:rsidP="001F51DA">
      <w:pPr>
        <w:ind w:left="360"/>
      </w:pPr>
      <w:r>
        <w:tab/>
      </w:r>
      <w:r>
        <w:tab/>
      </w:r>
    </w:p>
    <w:p w14:paraId="2804C3BF" w14:textId="77777777" w:rsidR="00E23745" w:rsidRDefault="00E23745" w:rsidP="001F51DA">
      <w:pPr>
        <w:ind w:left="360"/>
      </w:pPr>
    </w:p>
    <w:p w14:paraId="611EF9CF" w14:textId="4678BE2F" w:rsidR="00E23745" w:rsidRDefault="00B70612" w:rsidP="001F51DA">
      <w:pPr>
        <w:ind w:left="360"/>
        <w:sectPr w:rsidR="00E23745" w:rsidSect="004B6211">
          <w:footerReference w:type="default" r:id="rId10"/>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r w:rsidRPr="00B70612">
        <w:rPr>
          <w:noProof/>
          <w:lang w:eastAsia="en-ZA"/>
        </w:rPr>
        <w:drawing>
          <wp:inline distT="0" distB="0" distL="0" distR="0" wp14:anchorId="195AB917" wp14:editId="4D3C0841">
            <wp:extent cx="5731510" cy="1982224"/>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982224"/>
                    </a:xfrm>
                    <a:prstGeom prst="rect">
                      <a:avLst/>
                    </a:prstGeom>
                    <a:noFill/>
                    <a:ln>
                      <a:noFill/>
                    </a:ln>
                  </pic:spPr>
                </pic:pic>
              </a:graphicData>
            </a:graphic>
          </wp:inline>
        </w:drawing>
      </w:r>
    </w:p>
    <w:p w14:paraId="7C626A10" w14:textId="7EDEA4E4" w:rsidR="00F57D37" w:rsidRDefault="00F57D37" w:rsidP="00A434B3">
      <w:pPr>
        <w:rPr>
          <w:b/>
        </w:rPr>
      </w:pPr>
    </w:p>
    <w:p w14:paraId="668BEF48" w14:textId="1D10E106" w:rsidR="005C2FC0" w:rsidRDefault="005C2FC0" w:rsidP="00A434B3">
      <w:pPr>
        <w:rPr>
          <w:b/>
        </w:rPr>
      </w:pPr>
      <w:r w:rsidRPr="007556DC">
        <w:rPr>
          <w:b/>
        </w:rPr>
        <w:t>Explanation</w:t>
      </w:r>
      <w:r w:rsidR="004B2191">
        <w:rPr>
          <w:b/>
        </w:rPr>
        <w:t xml:space="preserve"> on YTD variance % - e.g. </w:t>
      </w:r>
      <w:r w:rsidR="00544087">
        <w:rPr>
          <w:b/>
        </w:rPr>
        <w:t>201</w:t>
      </w:r>
      <w:r w:rsidR="00B201E7" w:rsidRPr="007556DC">
        <w:rPr>
          <w:b/>
        </w:rPr>
        <w:t>%</w:t>
      </w:r>
      <w:r w:rsidRPr="007556DC">
        <w:rPr>
          <w:b/>
        </w:rPr>
        <w:t xml:space="preserve"> means th</w:t>
      </w:r>
      <w:r w:rsidR="00673846">
        <w:rPr>
          <w:b/>
        </w:rPr>
        <w:t xml:space="preserve">at the municipality billed </w:t>
      </w:r>
      <w:r w:rsidR="00544087">
        <w:rPr>
          <w:b/>
        </w:rPr>
        <w:t>101</w:t>
      </w:r>
      <w:r w:rsidRPr="007556DC">
        <w:rPr>
          <w:b/>
        </w:rPr>
        <w:t>% mor</w:t>
      </w:r>
      <w:r w:rsidR="007556DC">
        <w:rPr>
          <w:b/>
        </w:rPr>
        <w:t xml:space="preserve">e than what was </w:t>
      </w:r>
      <w:r w:rsidR="0038487C">
        <w:rPr>
          <w:b/>
        </w:rPr>
        <w:t>budgeted</w:t>
      </w:r>
      <w:r w:rsidR="007556DC">
        <w:rPr>
          <w:b/>
        </w:rPr>
        <w:t xml:space="preserve"> and </w:t>
      </w:r>
      <w:r w:rsidR="00251C83">
        <w:rPr>
          <w:b/>
        </w:rPr>
        <w:t>9</w:t>
      </w:r>
      <w:r w:rsidR="00544087">
        <w:rPr>
          <w:b/>
        </w:rPr>
        <w:t>8</w:t>
      </w:r>
      <w:r w:rsidR="00962DA4">
        <w:rPr>
          <w:b/>
        </w:rPr>
        <w:t>%</w:t>
      </w:r>
      <w:r w:rsidRPr="007556DC">
        <w:rPr>
          <w:b/>
        </w:rPr>
        <w:t xml:space="preserve"> me</w:t>
      </w:r>
      <w:r w:rsidR="004B2191">
        <w:rPr>
          <w:b/>
        </w:rPr>
        <w:t xml:space="preserve">ans the municipality billed </w:t>
      </w:r>
      <w:r w:rsidR="00544087">
        <w:rPr>
          <w:b/>
        </w:rPr>
        <w:t>2</w:t>
      </w:r>
      <w:r w:rsidR="00B201E7" w:rsidRPr="007556DC">
        <w:rPr>
          <w:b/>
        </w:rPr>
        <w:t xml:space="preserve">% </w:t>
      </w:r>
      <w:r w:rsidRPr="007556DC">
        <w:rPr>
          <w:b/>
        </w:rPr>
        <w:t xml:space="preserve">less than what was budgeted. </w:t>
      </w:r>
    </w:p>
    <w:p w14:paraId="21678695" w14:textId="055F9B6D" w:rsidR="0000353D" w:rsidRDefault="0000353D" w:rsidP="00A434B3">
      <w:bookmarkStart w:id="0" w:name="_Hlk35437156"/>
      <w:r w:rsidRPr="00E2158A">
        <w:t xml:space="preserve">Variances to be discussed in Institutional </w:t>
      </w:r>
      <w:r w:rsidR="00F44630" w:rsidRPr="00E2158A">
        <w:t>and Finance Com</w:t>
      </w:r>
      <w:r w:rsidR="00E2158A">
        <w:t>m</w:t>
      </w:r>
      <w:r w:rsidR="00F44630" w:rsidRPr="00E2158A">
        <w:t>ittee</w:t>
      </w:r>
    </w:p>
    <w:p w14:paraId="06D3D915" w14:textId="2B956C76" w:rsidR="00E23745" w:rsidRDefault="00E23745" w:rsidP="00A434B3">
      <w:pPr>
        <w:rPr>
          <w:b/>
        </w:rPr>
      </w:pPr>
      <w:r w:rsidRPr="00E23745">
        <w:rPr>
          <w:b/>
        </w:rPr>
        <w:t xml:space="preserve">Matters of Concern </w:t>
      </w:r>
    </w:p>
    <w:p w14:paraId="1E6EB712" w14:textId="650E6CAD" w:rsidR="00544087" w:rsidRPr="00544087" w:rsidRDefault="00544087" w:rsidP="00A434B3">
      <w:pPr>
        <w:rPr>
          <w:bCs/>
        </w:rPr>
      </w:pPr>
      <w:r w:rsidRPr="00544087">
        <w:rPr>
          <w:bCs/>
        </w:rPr>
        <w:t xml:space="preserve">Revenue billed should not be seen as </w:t>
      </w:r>
      <w:r>
        <w:rPr>
          <w:bCs/>
        </w:rPr>
        <w:t xml:space="preserve">actual cash received, the Statement of Financial Performance sometimes gives the reader the idea that the municipality already collected the billed revenue. </w:t>
      </w:r>
    </w:p>
    <w:p w14:paraId="2683C235" w14:textId="756C21EE" w:rsidR="00E23745" w:rsidRDefault="00E23745" w:rsidP="00A434B3">
      <w:r>
        <w:t>Property Rates matter has again remained and it creates the incorrect picture to the Council as well as the reader of the report, Property Rates are billed and it does not necessari</w:t>
      </w:r>
      <w:r w:rsidR="00374F03">
        <w:t xml:space="preserve">ly </w:t>
      </w:r>
      <w:r w:rsidR="00620136">
        <w:t>mean</w:t>
      </w:r>
      <w:r w:rsidR="00374F03">
        <w:t xml:space="preserve"> actual cash, this issue has been raised numerous times in the past. </w:t>
      </w:r>
    </w:p>
    <w:p w14:paraId="505E95AE" w14:textId="4CD4DBC4" w:rsidR="00544087" w:rsidRDefault="00544087" w:rsidP="00A434B3">
      <w:r>
        <w:t>Electricity revenue was billed R</w:t>
      </w:r>
      <w:r w:rsidR="00002903">
        <w:t>8.4</w:t>
      </w:r>
      <w:r>
        <w:t xml:space="preserve"> million less than the anticipated budget, there are various reasons</w:t>
      </w:r>
      <w:r w:rsidR="00CE1DAD">
        <w:t xml:space="preserve"> but more commonly it is found that users used less electricity in some cases as a result of tampering. </w:t>
      </w:r>
    </w:p>
    <w:p w14:paraId="0C983936" w14:textId="54EB6CD9" w:rsidR="00E23745" w:rsidRDefault="00E23745" w:rsidP="00A434B3">
      <w:r w:rsidRPr="00E23745">
        <w:t xml:space="preserve">Water </w:t>
      </w:r>
      <w:r>
        <w:t xml:space="preserve">revenue </w:t>
      </w:r>
      <w:r w:rsidR="0038487C">
        <w:t xml:space="preserve">is </w:t>
      </w:r>
      <w:r>
        <w:t xml:space="preserve">already less than budgeted, with the huge outstanding Sedibeng Water bill it </w:t>
      </w:r>
      <w:r w:rsidR="0038487C">
        <w:t xml:space="preserve">is </w:t>
      </w:r>
      <w:r>
        <w:t xml:space="preserve">of the </w:t>
      </w:r>
      <w:r w:rsidR="0038487C">
        <w:t>utmost</w:t>
      </w:r>
      <w:r>
        <w:t xml:space="preserve"> importance that the billing as well the losses of water be </w:t>
      </w:r>
      <w:r w:rsidR="0038487C">
        <w:t>addressed</w:t>
      </w:r>
      <w:r>
        <w:t xml:space="preserve">. </w:t>
      </w:r>
    </w:p>
    <w:p w14:paraId="34798113" w14:textId="477FD4B7" w:rsidR="00620136" w:rsidRDefault="00620136" w:rsidP="00A434B3">
      <w:r>
        <w:t xml:space="preserve">Rental of facilities </w:t>
      </w:r>
      <w:r w:rsidR="00CE1DAD">
        <w:t>is above</w:t>
      </w:r>
      <w:r>
        <w:t xml:space="preserve"> the anticipated revenue</w:t>
      </w:r>
      <w:r w:rsidR="00CE1DAD">
        <w:t xml:space="preserve">, it must be noted that the municipality had appointed a dedicated official, the official has started to revive the </w:t>
      </w:r>
      <w:r w:rsidR="000F3FF1">
        <w:t xml:space="preserve">rental reconciliation and collection </w:t>
      </w:r>
      <w:r w:rsidR="00CE1DAD">
        <w:t xml:space="preserve">thereof, </w:t>
      </w:r>
      <w:proofErr w:type="gramStart"/>
      <w:r w:rsidR="00CE1DAD">
        <w:t>this</w:t>
      </w:r>
      <w:proofErr w:type="gramEnd"/>
      <w:r w:rsidR="00CE1DAD">
        <w:t xml:space="preserve"> function was not fully implemented in the previous financial year. </w:t>
      </w:r>
    </w:p>
    <w:p w14:paraId="77DFCB4C" w14:textId="07E6396A" w:rsidR="000F3FF1" w:rsidRDefault="000F3FF1" w:rsidP="00A434B3">
      <w:r>
        <w:t>Interest from outstanding debtors is more than the budget this means that debtors keep on increasing, the interest does not necessarily result in cash</w:t>
      </w:r>
      <w:r w:rsidR="0038487C">
        <w:t>.</w:t>
      </w:r>
    </w:p>
    <w:p w14:paraId="26353CD3" w14:textId="058DDD05" w:rsidR="0038487C" w:rsidRDefault="0038487C" w:rsidP="00A434B3">
      <w:r>
        <w:t xml:space="preserve">Fines and licenses &amp;permits – varies from month to month and is difficult to budget. </w:t>
      </w:r>
    </w:p>
    <w:p w14:paraId="2E64B553" w14:textId="141E3975" w:rsidR="00CE1DAD" w:rsidRDefault="00CE1DAD" w:rsidP="00A434B3">
      <w:r>
        <w:t xml:space="preserve">Revenue from sources other than service charges only amounts to 5% of the total monthly revenue. </w:t>
      </w:r>
    </w:p>
    <w:p w14:paraId="730EFAEA" w14:textId="77777777" w:rsidR="00E23745" w:rsidRPr="00E23745" w:rsidRDefault="00E23745" w:rsidP="00A434B3"/>
    <w:bookmarkEnd w:id="0"/>
    <w:p w14:paraId="1BA2CB69" w14:textId="77777777" w:rsidR="00DD10A8" w:rsidRPr="005A7E93" w:rsidRDefault="00DD10A8" w:rsidP="00A434B3">
      <w:r>
        <w:rPr>
          <w:b/>
        </w:rPr>
        <w:t>CHART 1</w:t>
      </w:r>
    </w:p>
    <w:p w14:paraId="4F624759" w14:textId="1CFFC87F" w:rsidR="005C7661" w:rsidRDefault="00A7740B" w:rsidP="005C7661">
      <w:pPr>
        <w:ind w:left="360"/>
        <w:rPr>
          <w:b/>
        </w:rPr>
      </w:pPr>
      <w:r w:rsidRPr="00A7740B">
        <w:rPr>
          <w:b/>
        </w:rPr>
        <w:t xml:space="preserve">The following chart shows the </w:t>
      </w:r>
      <w:r>
        <w:rPr>
          <w:b/>
        </w:rPr>
        <w:t xml:space="preserve">revenue by source </w:t>
      </w:r>
      <w:r w:rsidR="00D37685">
        <w:rPr>
          <w:b/>
        </w:rPr>
        <w:t>for the month of</w:t>
      </w:r>
      <w:r w:rsidR="002038CD">
        <w:rPr>
          <w:b/>
        </w:rPr>
        <w:t xml:space="preserve"> </w:t>
      </w:r>
      <w:r w:rsidR="00242D99">
        <w:rPr>
          <w:b/>
        </w:rPr>
        <w:t>3</w:t>
      </w:r>
      <w:r w:rsidR="00E23745">
        <w:rPr>
          <w:b/>
        </w:rPr>
        <w:t>0</w:t>
      </w:r>
      <w:r w:rsidR="00242D99">
        <w:rPr>
          <w:b/>
        </w:rPr>
        <w:t xml:space="preserve"> </w:t>
      </w:r>
      <w:r w:rsidR="00A361FB">
        <w:rPr>
          <w:b/>
        </w:rPr>
        <w:t>January</w:t>
      </w:r>
      <w:r w:rsidR="00002903">
        <w:rPr>
          <w:b/>
        </w:rPr>
        <w:t xml:space="preserve"> </w:t>
      </w:r>
      <w:r w:rsidR="00A361FB">
        <w:rPr>
          <w:b/>
        </w:rPr>
        <w:t>2022</w:t>
      </w:r>
      <w:r w:rsidR="002038CD">
        <w:rPr>
          <w:b/>
        </w:rPr>
        <w:t xml:space="preserve"> </w:t>
      </w:r>
      <w:r w:rsidR="00444618">
        <w:rPr>
          <w:b/>
        </w:rPr>
        <w:t>in terms of r</w:t>
      </w:r>
      <w:r w:rsidR="00D37685">
        <w:rPr>
          <w:b/>
        </w:rPr>
        <w:t xml:space="preserve">evenue </w:t>
      </w:r>
      <w:r w:rsidR="00444618">
        <w:rPr>
          <w:b/>
        </w:rPr>
        <w:t xml:space="preserve">as a </w:t>
      </w:r>
      <w:r w:rsidR="00D37685">
        <w:rPr>
          <w:b/>
        </w:rPr>
        <w:t>percentage</w:t>
      </w:r>
      <w:r w:rsidR="00444618">
        <w:rPr>
          <w:b/>
        </w:rPr>
        <w:t xml:space="preserve"> of total revenue</w:t>
      </w:r>
      <w:r w:rsidR="00D37685">
        <w:rPr>
          <w:b/>
        </w:rPr>
        <w:t>.</w:t>
      </w:r>
    </w:p>
    <w:p w14:paraId="2E2818CF" w14:textId="710D0ADE" w:rsidR="00FD75DF" w:rsidRDefault="00FD75DF" w:rsidP="005C7661">
      <w:pPr>
        <w:ind w:left="360"/>
        <w:rPr>
          <w:b/>
        </w:rPr>
      </w:pPr>
    </w:p>
    <w:p w14:paraId="1C66CF40" w14:textId="0F603F12" w:rsidR="00FD75DF" w:rsidRDefault="00B70612" w:rsidP="005C7661">
      <w:pPr>
        <w:ind w:left="360"/>
        <w:rPr>
          <w:b/>
        </w:rPr>
      </w:pPr>
      <w:r>
        <w:rPr>
          <w:b/>
          <w:noProof/>
          <w:lang w:eastAsia="en-ZA"/>
        </w:rPr>
        <w:lastRenderedPageBreak/>
        <w:drawing>
          <wp:inline distT="0" distB="0" distL="0" distR="0" wp14:anchorId="574C9DBB" wp14:editId="54987B6E">
            <wp:extent cx="4907280" cy="195072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07280" cy="1950720"/>
                    </a:xfrm>
                    <a:prstGeom prst="rect">
                      <a:avLst/>
                    </a:prstGeom>
                    <a:noFill/>
                  </pic:spPr>
                </pic:pic>
              </a:graphicData>
            </a:graphic>
          </wp:inline>
        </w:drawing>
      </w:r>
    </w:p>
    <w:p w14:paraId="341D194A" w14:textId="17EFA0CA" w:rsidR="00374F03" w:rsidRPr="000F3FF1" w:rsidRDefault="00374F03" w:rsidP="000F3FF1">
      <w:pPr>
        <w:ind w:left="360"/>
        <w:rPr>
          <w:b/>
        </w:rPr>
      </w:pPr>
    </w:p>
    <w:p w14:paraId="38F0BF9F" w14:textId="5294E75F" w:rsidR="009D1B1E" w:rsidRDefault="009D1B1E" w:rsidP="00CD193A">
      <w:pPr>
        <w:rPr>
          <w:b/>
        </w:rPr>
      </w:pPr>
      <w:r>
        <w:rPr>
          <w:b/>
        </w:rPr>
        <w:t>Notes</w:t>
      </w:r>
      <w:r w:rsidR="00532273">
        <w:rPr>
          <w:b/>
        </w:rPr>
        <w:t xml:space="preserve"> on variances above/under 10%</w:t>
      </w:r>
    </w:p>
    <w:p w14:paraId="357D1030" w14:textId="3C88DD73" w:rsidR="005474C9" w:rsidRDefault="005474C9" w:rsidP="00CD193A">
      <w:r w:rsidRPr="005474C9">
        <w:t>Variances to be discussed in Institutional and Finance Committee</w:t>
      </w:r>
    </w:p>
    <w:p w14:paraId="3B234A4B" w14:textId="51A9C6D3" w:rsidR="009D2F4F" w:rsidRPr="0038487C" w:rsidRDefault="00002903" w:rsidP="0038487C">
      <w:r w:rsidRPr="00002903">
        <w:rPr>
          <w:noProof/>
          <w:lang w:eastAsia="en-ZA"/>
        </w:rPr>
        <w:drawing>
          <wp:inline distT="0" distB="0" distL="0" distR="0" wp14:anchorId="2E24EC62" wp14:editId="48192E4F">
            <wp:extent cx="5731510" cy="1469501"/>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469501"/>
                    </a:xfrm>
                    <a:prstGeom prst="rect">
                      <a:avLst/>
                    </a:prstGeom>
                    <a:noFill/>
                    <a:ln>
                      <a:noFill/>
                    </a:ln>
                  </pic:spPr>
                </pic:pic>
              </a:graphicData>
            </a:graphic>
          </wp:inline>
        </w:drawing>
      </w:r>
    </w:p>
    <w:p w14:paraId="398E8749" w14:textId="46C44311" w:rsidR="009D2F4F" w:rsidRDefault="00374F03" w:rsidP="00A7740B">
      <w:pPr>
        <w:ind w:left="360"/>
        <w:rPr>
          <w:b/>
        </w:rPr>
      </w:pPr>
      <w:r>
        <w:rPr>
          <w:b/>
        </w:rPr>
        <w:t xml:space="preserve">Matter of Concern </w:t>
      </w:r>
    </w:p>
    <w:p w14:paraId="682424F4" w14:textId="493488F7" w:rsidR="00374F03" w:rsidRDefault="00374F03" w:rsidP="00A7740B">
      <w:pPr>
        <w:ind w:left="360"/>
      </w:pPr>
      <w:r w:rsidRPr="00374F03">
        <w:t xml:space="preserve">Bulk Electricity </w:t>
      </w:r>
      <w:r w:rsidR="00AC6304">
        <w:t xml:space="preserve">– Municipality paid less in actual cash </w:t>
      </w:r>
      <w:r w:rsidR="0038487C">
        <w:t>than</w:t>
      </w:r>
      <w:r w:rsidR="00AC6304">
        <w:t xml:space="preserve"> was budgeted, it should be however noted that </w:t>
      </w:r>
      <w:r w:rsidR="0038487C">
        <w:t xml:space="preserve">are </w:t>
      </w:r>
      <w:r w:rsidR="00AC6304">
        <w:t xml:space="preserve">differences between ESKOM bill and Nama Khoi Mun </w:t>
      </w:r>
      <w:r w:rsidR="0038487C">
        <w:t xml:space="preserve">to the community with the municipality earning less revenue and therefore struggling to adhere to the monthly obligations. </w:t>
      </w:r>
    </w:p>
    <w:p w14:paraId="7F774172" w14:textId="06EAB1F0" w:rsidR="00AE22C3" w:rsidRDefault="00AE22C3" w:rsidP="00A7740B">
      <w:pPr>
        <w:ind w:left="360"/>
      </w:pPr>
      <w:r>
        <w:t>It must also be noted that the municipality incorrectly included Bulk Water in the R150 379</w:t>
      </w:r>
      <w:r w:rsidR="00701ED7">
        <w:t> </w:t>
      </w:r>
      <w:r>
        <w:t>560</w:t>
      </w:r>
      <w:r w:rsidR="00701ED7">
        <w:t xml:space="preserve">, it should’ve been budgeted for under inventory consumed, the expenditure incurred for water is not reflected in the expenditure report and is therefore understated. Please see the invoices received and the payments made thereof. Correction must be done at the Adjustment Budget. </w:t>
      </w:r>
    </w:p>
    <w:p w14:paraId="74B901DA" w14:textId="2FC69493" w:rsidR="00701ED7" w:rsidRDefault="00701ED7" w:rsidP="00A7740B">
      <w:pPr>
        <w:ind w:left="360"/>
      </w:pPr>
      <w:r>
        <w:t xml:space="preserve">Debt Impairment and </w:t>
      </w:r>
      <w:proofErr w:type="gramStart"/>
      <w:r>
        <w:t>Depreciation  -</w:t>
      </w:r>
      <w:proofErr w:type="gramEnd"/>
      <w:r>
        <w:t xml:space="preserve"> At this point municipality is still processing journals manually at year-end and therefore no figure is illustrated at the Mid-Year Stage. </w:t>
      </w:r>
    </w:p>
    <w:p w14:paraId="1FAFC3A3" w14:textId="555678EC" w:rsidR="00701ED7" w:rsidRDefault="00701ED7" w:rsidP="00A7740B">
      <w:pPr>
        <w:ind w:left="360"/>
      </w:pPr>
      <w:r w:rsidRPr="00701ED7">
        <w:rPr>
          <w:noProof/>
          <w:lang w:eastAsia="en-ZA"/>
        </w:rPr>
        <w:lastRenderedPageBreak/>
        <w:drawing>
          <wp:inline distT="0" distB="0" distL="0" distR="0" wp14:anchorId="50EEDA63" wp14:editId="00BF6615">
            <wp:extent cx="5731510" cy="1880551"/>
            <wp:effectExtent l="0" t="0" r="254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880551"/>
                    </a:xfrm>
                    <a:prstGeom prst="rect">
                      <a:avLst/>
                    </a:prstGeom>
                    <a:noFill/>
                    <a:ln>
                      <a:noFill/>
                    </a:ln>
                  </pic:spPr>
                </pic:pic>
              </a:graphicData>
            </a:graphic>
          </wp:inline>
        </w:drawing>
      </w:r>
    </w:p>
    <w:p w14:paraId="49D9FA41" w14:textId="4A627B82" w:rsidR="00701ED7" w:rsidRDefault="000477B7" w:rsidP="00701ED7">
      <w:pPr>
        <w:ind w:left="360"/>
      </w:pPr>
      <w:r>
        <w:t>Finance Charges – Municipality is still paying for penalties on the ESKOM account</w:t>
      </w:r>
    </w:p>
    <w:p w14:paraId="1BA1DAE0" w14:textId="49BBEF59" w:rsidR="009D2F4F" w:rsidRPr="0038487C" w:rsidRDefault="0038487C" w:rsidP="0038487C">
      <w:pPr>
        <w:ind w:left="360"/>
      </w:pPr>
      <w:r>
        <w:t xml:space="preserve">Contracted Services and Other Expenditure – these expenditures are reliant on a positive cash flow, due to the municipality’s poor cash flow over the last few months the municipality was not able to attend to day-to-day operations as budgeted. </w:t>
      </w:r>
    </w:p>
    <w:p w14:paraId="47A578BE" w14:textId="2BE8C387" w:rsidR="00DD10A8" w:rsidRDefault="00DD10A8" w:rsidP="00A7740B">
      <w:pPr>
        <w:ind w:left="360"/>
        <w:rPr>
          <w:b/>
        </w:rPr>
      </w:pPr>
      <w:r>
        <w:rPr>
          <w:b/>
        </w:rPr>
        <w:t>CHART 2</w:t>
      </w:r>
    </w:p>
    <w:p w14:paraId="0FE306D0" w14:textId="5FFEEE47" w:rsidR="0038487C" w:rsidRPr="00FE1CCE" w:rsidRDefault="00A7740B" w:rsidP="0038487C">
      <w:pPr>
        <w:ind w:left="360"/>
        <w:rPr>
          <w:b/>
        </w:rPr>
      </w:pPr>
      <w:r w:rsidRPr="00A7740B">
        <w:rPr>
          <w:b/>
        </w:rPr>
        <w:t>The following chart shows the</w:t>
      </w:r>
      <w:r>
        <w:rPr>
          <w:b/>
        </w:rPr>
        <w:t xml:space="preserve"> expenditure by type</w:t>
      </w:r>
      <w:r w:rsidR="00444618">
        <w:rPr>
          <w:b/>
        </w:rPr>
        <w:t xml:space="preserve"> in terms of expenditure at a percentage of total expenditure</w:t>
      </w:r>
      <w:r w:rsidR="00CD193A">
        <w:rPr>
          <w:b/>
        </w:rPr>
        <w:t xml:space="preserve">, Chart as per </w:t>
      </w:r>
      <w:r w:rsidR="0038487C">
        <w:rPr>
          <w:b/>
        </w:rPr>
        <w:t xml:space="preserve">the </w:t>
      </w:r>
      <w:r w:rsidR="00CD193A">
        <w:rPr>
          <w:b/>
        </w:rPr>
        <w:t>information above</w:t>
      </w:r>
    </w:p>
    <w:p w14:paraId="55F16EF7" w14:textId="19A83B34" w:rsidR="00C420F5" w:rsidRPr="0038487C" w:rsidRDefault="0031310C" w:rsidP="00834A29">
      <w:pPr>
        <w:rPr>
          <w:b/>
          <w:bCs/>
          <w:sz w:val="24"/>
          <w:szCs w:val="24"/>
        </w:rPr>
      </w:pPr>
      <w:r w:rsidRPr="0031310C">
        <w:rPr>
          <w:b/>
          <w:bCs/>
          <w:sz w:val="24"/>
          <w:szCs w:val="24"/>
        </w:rPr>
        <w:t>Expenditure by Type</w:t>
      </w:r>
    </w:p>
    <w:p w14:paraId="1F15088B" w14:textId="77777777" w:rsidR="00FD75DF" w:rsidRDefault="00FD75DF" w:rsidP="00834A29">
      <w:pPr>
        <w:rPr>
          <w:noProof/>
        </w:rPr>
      </w:pPr>
    </w:p>
    <w:p w14:paraId="3BF509A0" w14:textId="77777777" w:rsidR="00701ED7" w:rsidRDefault="00701ED7" w:rsidP="00834A29"/>
    <w:p w14:paraId="55281532" w14:textId="224FC517" w:rsidR="00701ED7" w:rsidRPr="00834A29" w:rsidRDefault="00701ED7" w:rsidP="00834A29">
      <w:pPr>
        <w:sectPr w:rsidR="00701ED7" w:rsidRPr="00834A29" w:rsidSect="007E77E9">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r>
        <w:rPr>
          <w:noProof/>
          <w:lang w:eastAsia="en-ZA"/>
        </w:rPr>
        <w:drawing>
          <wp:inline distT="0" distB="0" distL="0" distR="0" wp14:anchorId="1D8F3434" wp14:editId="0C9A9B98">
            <wp:extent cx="4584700" cy="2755900"/>
            <wp:effectExtent l="0" t="0" r="635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7DC21313" w14:textId="77777777" w:rsidR="00880372" w:rsidRDefault="00880372" w:rsidP="00880372">
      <w:pPr>
        <w:rPr>
          <w:b/>
        </w:rPr>
      </w:pPr>
      <w:r w:rsidRPr="000D6A89">
        <w:rPr>
          <w:b/>
        </w:rPr>
        <w:lastRenderedPageBreak/>
        <w:t>The table below indicates revenue and expenditure by vote</w:t>
      </w:r>
    </w:p>
    <w:p w14:paraId="7C6DBDC2" w14:textId="7E496EEE" w:rsidR="004014E2" w:rsidRPr="00B87A4E" w:rsidRDefault="00880372" w:rsidP="00880372">
      <w:pPr>
        <w:rPr>
          <w:b/>
        </w:rPr>
      </w:pPr>
      <w:r>
        <w:rPr>
          <w:b/>
        </w:rPr>
        <w:t>Annexure B – Table C</w:t>
      </w:r>
      <w:r w:rsidR="00DC0568">
        <w:rPr>
          <w:b/>
        </w:rPr>
        <w:t>2</w:t>
      </w:r>
    </w:p>
    <w:p w14:paraId="6005CF4A" w14:textId="77777777" w:rsidR="00EC3ACE" w:rsidRDefault="00EC3ACE" w:rsidP="00880372"/>
    <w:p w14:paraId="1915A6ED" w14:textId="16A1D041" w:rsidR="009D2F4F" w:rsidRPr="004B5959" w:rsidRDefault="00EC265D" w:rsidP="00880372">
      <w:pPr>
        <w:sectPr w:rsidR="009D2F4F" w:rsidRPr="004B5959" w:rsidSect="007E77E9">
          <w:pgSz w:w="16838" w:h="11906" w:orient="landscape"/>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r w:rsidRPr="00EC265D">
        <w:rPr>
          <w:noProof/>
          <w:lang w:eastAsia="en-ZA"/>
        </w:rPr>
        <w:lastRenderedPageBreak/>
        <w:drawing>
          <wp:inline distT="0" distB="0" distL="0" distR="0" wp14:anchorId="4031A1FF" wp14:editId="122BFF6D">
            <wp:extent cx="8831580" cy="604266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31580" cy="6042660"/>
                    </a:xfrm>
                    <a:prstGeom prst="rect">
                      <a:avLst/>
                    </a:prstGeom>
                    <a:noFill/>
                    <a:ln>
                      <a:noFill/>
                    </a:ln>
                  </pic:spPr>
                </pic:pic>
              </a:graphicData>
            </a:graphic>
          </wp:inline>
        </w:drawing>
      </w:r>
    </w:p>
    <w:p w14:paraId="2E1B8A85" w14:textId="77777777" w:rsidR="006F4652" w:rsidRPr="00842695" w:rsidRDefault="00CA5348" w:rsidP="00DD763A">
      <w:pPr>
        <w:rPr>
          <w:noProof/>
          <w:lang w:eastAsia="en-ZA"/>
        </w:rPr>
      </w:pPr>
      <w:r>
        <w:rPr>
          <w:b/>
        </w:rPr>
        <w:lastRenderedPageBreak/>
        <w:t>Reasons for variances</w:t>
      </w:r>
      <w:r w:rsidR="00E21ABE">
        <w:rPr>
          <w:b/>
        </w:rPr>
        <w:t xml:space="preserve"> above/under 10%</w:t>
      </w:r>
    </w:p>
    <w:p w14:paraId="719DE1C3" w14:textId="77777777" w:rsidR="005A7E93" w:rsidRPr="00CB0555" w:rsidRDefault="00E2158A" w:rsidP="00DD763A">
      <w:r w:rsidRPr="00E2158A">
        <w:t>Variances to be discussed in Institutional and Finance Committee</w:t>
      </w:r>
    </w:p>
    <w:p w14:paraId="50EAE0B0" w14:textId="77777777" w:rsidR="00DD763A" w:rsidRPr="00DD10A8" w:rsidRDefault="00DD10A8" w:rsidP="00DD763A">
      <w:pPr>
        <w:rPr>
          <w:b/>
        </w:rPr>
      </w:pPr>
      <w:r w:rsidRPr="00DD10A8">
        <w:rPr>
          <w:b/>
        </w:rPr>
        <w:t>CHART 3</w:t>
      </w:r>
    </w:p>
    <w:p w14:paraId="5DBA9AAD" w14:textId="4BFA5F80" w:rsidR="00267CE7" w:rsidRDefault="00AA337B" w:rsidP="00267CE7">
      <w:pPr>
        <w:rPr>
          <w:b/>
        </w:rPr>
      </w:pPr>
      <w:r w:rsidRPr="00DD10A8">
        <w:rPr>
          <w:b/>
        </w:rPr>
        <w:t xml:space="preserve">The following chart shows </w:t>
      </w:r>
      <w:r w:rsidR="00AA0188">
        <w:rPr>
          <w:b/>
        </w:rPr>
        <w:t xml:space="preserve">the revenue by vote </w:t>
      </w:r>
      <w:r w:rsidR="00693DA2">
        <w:rPr>
          <w:b/>
        </w:rPr>
        <w:t>for</w:t>
      </w:r>
      <w:r w:rsidR="002038CD">
        <w:rPr>
          <w:b/>
        </w:rPr>
        <w:t xml:space="preserve"> </w:t>
      </w:r>
      <w:r w:rsidR="009B22E6">
        <w:rPr>
          <w:b/>
        </w:rPr>
        <w:t>3</w:t>
      </w:r>
      <w:r w:rsidR="00EC265D">
        <w:rPr>
          <w:b/>
        </w:rPr>
        <w:t>1</w:t>
      </w:r>
      <w:r w:rsidR="002A591F">
        <w:rPr>
          <w:b/>
        </w:rPr>
        <w:t xml:space="preserve"> </w:t>
      </w:r>
      <w:r w:rsidR="00A361FB">
        <w:rPr>
          <w:b/>
        </w:rPr>
        <w:t>January2022</w:t>
      </w:r>
    </w:p>
    <w:p w14:paraId="5FF7DD97" w14:textId="125D1757" w:rsidR="003C0504" w:rsidRDefault="00EC265D" w:rsidP="00267CE7">
      <w:pPr>
        <w:rPr>
          <w:b/>
        </w:rPr>
      </w:pPr>
      <w:r w:rsidRPr="00EC265D">
        <w:rPr>
          <w:noProof/>
          <w:lang w:eastAsia="en-ZA"/>
        </w:rPr>
        <w:drawing>
          <wp:inline distT="0" distB="0" distL="0" distR="0" wp14:anchorId="0B2FEA9D" wp14:editId="1866D25F">
            <wp:extent cx="5731510" cy="2008811"/>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2008811"/>
                    </a:xfrm>
                    <a:prstGeom prst="rect">
                      <a:avLst/>
                    </a:prstGeom>
                    <a:noFill/>
                    <a:ln>
                      <a:noFill/>
                    </a:ln>
                  </pic:spPr>
                </pic:pic>
              </a:graphicData>
            </a:graphic>
          </wp:inline>
        </w:drawing>
      </w:r>
    </w:p>
    <w:p w14:paraId="4AF619A0" w14:textId="10838EAE" w:rsidR="003C0504" w:rsidRDefault="00EC265D" w:rsidP="00267CE7">
      <w:pPr>
        <w:rPr>
          <w:b/>
        </w:rPr>
      </w:pPr>
      <w:r>
        <w:rPr>
          <w:b/>
        </w:rPr>
        <w:t>Notes on Table Above</w:t>
      </w:r>
    </w:p>
    <w:p w14:paraId="22056FDF" w14:textId="6DEFF42D" w:rsidR="00EC265D" w:rsidRPr="00EC265D" w:rsidRDefault="00EC265D" w:rsidP="00267CE7">
      <w:pPr>
        <w:rPr>
          <w:bCs/>
        </w:rPr>
      </w:pPr>
      <w:r w:rsidRPr="00EC265D">
        <w:rPr>
          <w:bCs/>
        </w:rPr>
        <w:t>Revenue billed does not necessarily mean the monies has collected the actual cash</w:t>
      </w:r>
    </w:p>
    <w:p w14:paraId="29774747" w14:textId="1164A1D6" w:rsidR="00EC265D" w:rsidRPr="00EC265D" w:rsidRDefault="00EC265D" w:rsidP="00267CE7">
      <w:pPr>
        <w:rPr>
          <w:bCs/>
        </w:rPr>
      </w:pPr>
      <w:r w:rsidRPr="00EC265D">
        <w:rPr>
          <w:bCs/>
        </w:rPr>
        <w:t>Water bulk water/inventory must be corrected with the Adjustment Budget</w:t>
      </w:r>
    </w:p>
    <w:p w14:paraId="5CA13A46" w14:textId="5563925A" w:rsidR="00EC265D" w:rsidRPr="00EC265D" w:rsidRDefault="00EC265D" w:rsidP="00267CE7">
      <w:pPr>
        <w:rPr>
          <w:bCs/>
        </w:rPr>
      </w:pPr>
      <w:r w:rsidRPr="00EC265D">
        <w:rPr>
          <w:bCs/>
        </w:rPr>
        <w:t xml:space="preserve">It must be noted Revenue by function includes capital revenue </w:t>
      </w:r>
      <w:r>
        <w:rPr>
          <w:bCs/>
        </w:rPr>
        <w:t>recognized</w:t>
      </w:r>
      <w:r w:rsidRPr="00EC265D">
        <w:rPr>
          <w:bCs/>
        </w:rPr>
        <w:t xml:space="preserve"> resulting in the difference when </w:t>
      </w:r>
      <w:r>
        <w:rPr>
          <w:bCs/>
        </w:rPr>
        <w:t>compared</w:t>
      </w:r>
      <w:r w:rsidRPr="00EC265D">
        <w:rPr>
          <w:bCs/>
        </w:rPr>
        <w:t xml:space="preserve"> to revenue by source. </w:t>
      </w:r>
    </w:p>
    <w:p w14:paraId="1F7F60CB" w14:textId="0CD164FA" w:rsidR="003C0504" w:rsidRDefault="00EC265D" w:rsidP="00267CE7">
      <w:pPr>
        <w:rPr>
          <w:b/>
        </w:rPr>
      </w:pPr>
      <w:r>
        <w:rPr>
          <w:b/>
          <w:noProof/>
          <w:lang w:eastAsia="en-ZA"/>
        </w:rPr>
        <w:drawing>
          <wp:inline distT="0" distB="0" distL="0" distR="0" wp14:anchorId="314BB8A7" wp14:editId="3BD245ED">
            <wp:extent cx="4578350" cy="27559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5F7DAD07" w14:textId="67F25A3D" w:rsidR="00C976C8" w:rsidRDefault="00C976C8" w:rsidP="00267CE7">
      <w:pPr>
        <w:rPr>
          <w:b/>
        </w:rPr>
      </w:pPr>
    </w:p>
    <w:p w14:paraId="1C0B051F" w14:textId="77777777" w:rsidR="00C976C8" w:rsidRDefault="00C976C8" w:rsidP="00267CE7">
      <w:pPr>
        <w:rPr>
          <w:b/>
        </w:rPr>
      </w:pPr>
    </w:p>
    <w:p w14:paraId="110F3A38" w14:textId="25C184A5" w:rsidR="009C7CDC" w:rsidRDefault="009C7CDC" w:rsidP="003B01F9">
      <w:pPr>
        <w:rPr>
          <w:noProof/>
          <w:lang w:eastAsia="en-ZA"/>
        </w:rPr>
      </w:pPr>
    </w:p>
    <w:p w14:paraId="0C0A7DD2" w14:textId="5FA87789" w:rsidR="002A591F" w:rsidRDefault="002A591F" w:rsidP="003B01F9">
      <w:pPr>
        <w:rPr>
          <w:noProof/>
          <w:lang w:eastAsia="en-ZA"/>
        </w:rPr>
      </w:pPr>
    </w:p>
    <w:p w14:paraId="5CFEBCFA" w14:textId="54C3069B" w:rsidR="002A591F" w:rsidRDefault="002A591F" w:rsidP="003B01F9">
      <w:pPr>
        <w:rPr>
          <w:noProof/>
          <w:lang w:eastAsia="en-ZA"/>
        </w:rPr>
      </w:pPr>
    </w:p>
    <w:p w14:paraId="58E13E2D" w14:textId="77777777" w:rsidR="00990335" w:rsidRDefault="00990335" w:rsidP="003B01F9">
      <w:pPr>
        <w:rPr>
          <w:noProof/>
          <w:lang w:eastAsia="en-ZA"/>
        </w:rPr>
      </w:pPr>
    </w:p>
    <w:p w14:paraId="3F70563E" w14:textId="1B35103E" w:rsidR="003C0504" w:rsidRDefault="00EA620E" w:rsidP="00EA620E">
      <w:pPr>
        <w:rPr>
          <w:b/>
        </w:rPr>
      </w:pPr>
      <w:r w:rsidRPr="00DD10A8">
        <w:rPr>
          <w:b/>
        </w:rPr>
        <w:t>CHART 4</w:t>
      </w:r>
    </w:p>
    <w:p w14:paraId="60D46519" w14:textId="7C08BDD0" w:rsidR="003C0504" w:rsidRDefault="00EC265D" w:rsidP="00EA620E">
      <w:pPr>
        <w:rPr>
          <w:b/>
        </w:rPr>
      </w:pPr>
      <w:r w:rsidRPr="00EC265D">
        <w:rPr>
          <w:noProof/>
          <w:lang w:eastAsia="en-ZA"/>
        </w:rPr>
        <w:drawing>
          <wp:inline distT="0" distB="0" distL="0" distR="0" wp14:anchorId="7BB01D32" wp14:editId="5765DFCB">
            <wp:extent cx="5731510" cy="2142361"/>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2142361"/>
                    </a:xfrm>
                    <a:prstGeom prst="rect">
                      <a:avLst/>
                    </a:prstGeom>
                    <a:noFill/>
                    <a:ln>
                      <a:noFill/>
                    </a:ln>
                  </pic:spPr>
                </pic:pic>
              </a:graphicData>
            </a:graphic>
          </wp:inline>
        </w:drawing>
      </w:r>
    </w:p>
    <w:p w14:paraId="7666C4F4" w14:textId="2877FCED" w:rsidR="00FD685D" w:rsidRDefault="00547765" w:rsidP="00EA620E">
      <w:pPr>
        <w:rPr>
          <w:b/>
        </w:rPr>
      </w:pPr>
      <w:r>
        <w:rPr>
          <w:b/>
        </w:rPr>
        <w:t>Notes on the table above</w:t>
      </w:r>
    </w:p>
    <w:p w14:paraId="512ECCB7" w14:textId="1A4ABBC2" w:rsidR="00547765" w:rsidRPr="00547765" w:rsidRDefault="00547765" w:rsidP="00EA620E">
      <w:pPr>
        <w:rPr>
          <w:bCs/>
        </w:rPr>
      </w:pPr>
      <w:r w:rsidRPr="00547765">
        <w:rPr>
          <w:bCs/>
        </w:rPr>
        <w:t xml:space="preserve">As stated on </w:t>
      </w:r>
      <w:r>
        <w:rPr>
          <w:bCs/>
        </w:rPr>
        <w:t xml:space="preserve">the </w:t>
      </w:r>
      <w:r w:rsidRPr="00547765">
        <w:rPr>
          <w:bCs/>
        </w:rPr>
        <w:t xml:space="preserve">face of the report the municipality had </w:t>
      </w:r>
      <w:r>
        <w:rPr>
          <w:bCs/>
        </w:rPr>
        <w:t>experienced</w:t>
      </w:r>
      <w:r w:rsidRPr="00547765">
        <w:rPr>
          <w:bCs/>
        </w:rPr>
        <w:t xml:space="preserve"> some challenges with the financial system for the </w:t>
      </w:r>
      <w:r w:rsidR="00A361FB">
        <w:rPr>
          <w:bCs/>
        </w:rPr>
        <w:t>2022</w:t>
      </w:r>
      <w:r w:rsidRPr="00547765">
        <w:rPr>
          <w:bCs/>
        </w:rPr>
        <w:t xml:space="preserve">-22 financial year and even in the previous financial year for that </w:t>
      </w:r>
      <w:r>
        <w:rPr>
          <w:bCs/>
        </w:rPr>
        <w:t>reason,</w:t>
      </w:r>
      <w:r w:rsidRPr="00547765">
        <w:rPr>
          <w:bCs/>
        </w:rPr>
        <w:t xml:space="preserve"> there might be figures that </w:t>
      </w:r>
      <w:r>
        <w:rPr>
          <w:bCs/>
        </w:rPr>
        <w:t>do</w:t>
      </w:r>
      <w:r w:rsidRPr="00547765">
        <w:rPr>
          <w:bCs/>
        </w:rPr>
        <w:t xml:space="preserve"> not necessarily illustrate the correct figures. </w:t>
      </w:r>
    </w:p>
    <w:p w14:paraId="68E6A7F6" w14:textId="36FF78DE" w:rsidR="00547765" w:rsidRPr="00547765" w:rsidRDefault="00547765" w:rsidP="00EA620E">
      <w:pPr>
        <w:rPr>
          <w:bCs/>
        </w:rPr>
      </w:pPr>
      <w:r w:rsidRPr="00547765">
        <w:rPr>
          <w:bCs/>
        </w:rPr>
        <w:t xml:space="preserve">When comparing the new MSCOA reports to the old reports </w:t>
      </w:r>
      <w:r w:rsidR="009C6BB4">
        <w:rPr>
          <w:bCs/>
        </w:rPr>
        <w:t>before</w:t>
      </w:r>
      <w:r w:rsidRPr="00547765">
        <w:rPr>
          <w:bCs/>
        </w:rPr>
        <w:t xml:space="preserve"> MSCOA there </w:t>
      </w:r>
      <w:r>
        <w:rPr>
          <w:bCs/>
        </w:rPr>
        <w:t>are</w:t>
      </w:r>
      <w:r w:rsidRPr="00547765">
        <w:rPr>
          <w:bCs/>
        </w:rPr>
        <w:t xml:space="preserve"> some differences, however</w:t>
      </w:r>
      <w:r>
        <w:rPr>
          <w:bCs/>
        </w:rPr>
        <w:t>,</w:t>
      </w:r>
      <w:r w:rsidRPr="00547765">
        <w:rPr>
          <w:bCs/>
        </w:rPr>
        <w:t xml:space="preserve"> all transactions are done through the necessary SCM procedures. </w:t>
      </w:r>
    </w:p>
    <w:p w14:paraId="6254B427" w14:textId="175D8FD8" w:rsidR="00547765" w:rsidRPr="00547765" w:rsidRDefault="00547765" w:rsidP="00EA620E">
      <w:pPr>
        <w:rPr>
          <w:bCs/>
        </w:rPr>
      </w:pPr>
      <w:r w:rsidRPr="00547765">
        <w:rPr>
          <w:bCs/>
        </w:rPr>
        <w:t xml:space="preserve">As stated in the previous expenditure report bulk water </w:t>
      </w:r>
      <w:r>
        <w:rPr>
          <w:bCs/>
        </w:rPr>
        <w:t xml:space="preserve">is </w:t>
      </w:r>
      <w:r w:rsidRPr="00547765">
        <w:rPr>
          <w:bCs/>
        </w:rPr>
        <w:t xml:space="preserve">now stated as water inventory does not reflect correctly and the correct figures are illustrated above. </w:t>
      </w:r>
    </w:p>
    <w:p w14:paraId="6324B625" w14:textId="77777777" w:rsidR="00547765" w:rsidRDefault="00547765" w:rsidP="00EA620E">
      <w:pPr>
        <w:rPr>
          <w:b/>
        </w:rPr>
      </w:pPr>
    </w:p>
    <w:p w14:paraId="28687EC6" w14:textId="0600DC28" w:rsidR="00EA620E" w:rsidRDefault="00EA620E" w:rsidP="003B01F9">
      <w:pPr>
        <w:rPr>
          <w:b/>
        </w:rPr>
      </w:pPr>
      <w:r w:rsidRPr="00AA337B">
        <w:rPr>
          <w:b/>
        </w:rPr>
        <w:t>The f</w:t>
      </w:r>
      <w:r>
        <w:rPr>
          <w:b/>
        </w:rPr>
        <w:t xml:space="preserve">ollowing chart shows the expenditure by vote for </w:t>
      </w:r>
      <w:r w:rsidR="009B22E6">
        <w:rPr>
          <w:b/>
        </w:rPr>
        <w:t>3</w:t>
      </w:r>
      <w:r w:rsidR="00EC265D">
        <w:rPr>
          <w:b/>
        </w:rPr>
        <w:t>1</w:t>
      </w:r>
      <w:r w:rsidR="00990335">
        <w:rPr>
          <w:b/>
        </w:rPr>
        <w:t xml:space="preserve"> </w:t>
      </w:r>
      <w:r w:rsidR="00A361FB">
        <w:rPr>
          <w:b/>
        </w:rPr>
        <w:t>January2022</w:t>
      </w:r>
    </w:p>
    <w:p w14:paraId="7257F86C" w14:textId="570B0A2D" w:rsidR="00CD1BC9" w:rsidRDefault="00CD1BC9" w:rsidP="003B01F9">
      <w:pPr>
        <w:rPr>
          <w:b/>
        </w:rPr>
      </w:pPr>
    </w:p>
    <w:p w14:paraId="08578268" w14:textId="2EE4010B" w:rsidR="00CD1BC9" w:rsidRDefault="00FD685D" w:rsidP="003B01F9">
      <w:pPr>
        <w:rPr>
          <w:b/>
        </w:rPr>
      </w:pPr>
      <w:r>
        <w:rPr>
          <w:b/>
          <w:noProof/>
          <w:lang w:eastAsia="en-ZA"/>
        </w:rPr>
        <w:drawing>
          <wp:inline distT="0" distB="0" distL="0" distR="0" wp14:anchorId="379DF626" wp14:editId="10EE814F">
            <wp:extent cx="4938395" cy="20116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38395" cy="2011680"/>
                    </a:xfrm>
                    <a:prstGeom prst="rect">
                      <a:avLst/>
                    </a:prstGeom>
                    <a:noFill/>
                  </pic:spPr>
                </pic:pic>
              </a:graphicData>
            </a:graphic>
          </wp:inline>
        </w:drawing>
      </w:r>
    </w:p>
    <w:p w14:paraId="4D750397" w14:textId="33E236A7" w:rsidR="00893937" w:rsidRPr="00893937" w:rsidRDefault="00893937" w:rsidP="003B01F9">
      <w:pPr>
        <w:rPr>
          <w:b/>
        </w:rPr>
      </w:pPr>
      <w:r>
        <w:rPr>
          <w:b/>
        </w:rPr>
        <w:t>Reasons for variances</w:t>
      </w:r>
      <w:r w:rsidR="00E21ABE">
        <w:rPr>
          <w:b/>
        </w:rPr>
        <w:t xml:space="preserve"> above/under 10%</w:t>
      </w:r>
    </w:p>
    <w:p w14:paraId="1D17991D" w14:textId="77777777" w:rsidR="00554E59" w:rsidRPr="00E2158A" w:rsidRDefault="00E2158A" w:rsidP="00A9738F">
      <w:r w:rsidRPr="00E2158A">
        <w:t>Variances to be discussed in Institutional and Finance Committee</w:t>
      </w:r>
    </w:p>
    <w:p w14:paraId="42E67E78" w14:textId="77777777" w:rsidR="007673C1" w:rsidRDefault="007673C1" w:rsidP="00775E6D">
      <w:pPr>
        <w:rPr>
          <w:b/>
        </w:rPr>
      </w:pPr>
    </w:p>
    <w:p w14:paraId="50BAC810" w14:textId="77777777" w:rsidR="00914ACF" w:rsidRDefault="00914ACF" w:rsidP="00480640">
      <w:pPr>
        <w:rPr>
          <w:b/>
        </w:rPr>
      </w:pPr>
      <w:r w:rsidRPr="0044283C">
        <w:rPr>
          <w:b/>
        </w:rPr>
        <w:t>Capital expenditure report (Annexure B – Table C5)</w:t>
      </w:r>
    </w:p>
    <w:p w14:paraId="2899EE79" w14:textId="6C57047A" w:rsidR="000475D2" w:rsidRDefault="00914ACF" w:rsidP="00554E59">
      <w:pPr>
        <w:ind w:left="360"/>
        <w:rPr>
          <w:b/>
        </w:rPr>
      </w:pPr>
      <w:r>
        <w:rPr>
          <w:b/>
        </w:rPr>
        <w:t xml:space="preserve">The Capital expenditure report shown in Annexure B has been prepared </w:t>
      </w:r>
      <w:r w:rsidR="00505159">
        <w:rPr>
          <w:b/>
        </w:rPr>
        <w:t>based on</w:t>
      </w:r>
      <w:r>
        <w:rPr>
          <w:b/>
        </w:rPr>
        <w:t xml:space="preserve"> the format required by the National Treasury.</w:t>
      </w:r>
    </w:p>
    <w:p w14:paraId="4C06A2D0" w14:textId="5865F86F" w:rsidR="00415950" w:rsidRDefault="00415950" w:rsidP="00554E59">
      <w:pPr>
        <w:ind w:left="360"/>
        <w:rPr>
          <w:b/>
        </w:rPr>
      </w:pPr>
      <w:r w:rsidRPr="00415950">
        <w:rPr>
          <w:b/>
        </w:rPr>
        <w:t xml:space="preserve">Please note </w:t>
      </w:r>
      <w:r>
        <w:rPr>
          <w:b/>
        </w:rPr>
        <w:t>Capital Expenditure</w:t>
      </w:r>
      <w:r w:rsidRPr="00415950">
        <w:rPr>
          <w:b/>
        </w:rPr>
        <w:t xml:space="preserve"> subject to correction</w:t>
      </w:r>
    </w:p>
    <w:p w14:paraId="5AF8A3AC" w14:textId="7497D77E" w:rsidR="002034EA" w:rsidRDefault="00B035AD" w:rsidP="00554E59">
      <w:pPr>
        <w:ind w:left="360"/>
        <w:rPr>
          <w:b/>
        </w:rPr>
      </w:pPr>
      <w:r w:rsidRPr="00B035AD">
        <w:rPr>
          <w:noProof/>
          <w:lang w:eastAsia="en-ZA"/>
        </w:rPr>
        <w:drawing>
          <wp:inline distT="0" distB="0" distL="0" distR="0" wp14:anchorId="11DD6DAA" wp14:editId="4A0FDDE9">
            <wp:extent cx="5731083" cy="7109460"/>
            <wp:effectExtent l="0" t="0" r="317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4006" cy="7113086"/>
                    </a:xfrm>
                    <a:prstGeom prst="rect">
                      <a:avLst/>
                    </a:prstGeom>
                    <a:noFill/>
                    <a:ln>
                      <a:noFill/>
                    </a:ln>
                  </pic:spPr>
                </pic:pic>
              </a:graphicData>
            </a:graphic>
          </wp:inline>
        </w:drawing>
      </w:r>
    </w:p>
    <w:p w14:paraId="5876EEE1" w14:textId="3910E675" w:rsidR="002B0037" w:rsidRDefault="00064B40" w:rsidP="007C600E">
      <w:pPr>
        <w:rPr>
          <w:b/>
        </w:rPr>
      </w:pPr>
      <w:r w:rsidRPr="00064B40">
        <w:t>Capital projects and expenditure will be submitted by the Technical Departments, projects and progress will also be discussed by the Technical Department</w:t>
      </w:r>
    </w:p>
    <w:p w14:paraId="431B4322" w14:textId="5B9699E8" w:rsidR="009D46A9" w:rsidRDefault="009D46A9" w:rsidP="007C600E">
      <w:pPr>
        <w:rPr>
          <w:b/>
        </w:rPr>
      </w:pPr>
    </w:p>
    <w:p w14:paraId="3B9B5344" w14:textId="77777777" w:rsidR="002034EA" w:rsidRDefault="002034EA" w:rsidP="007C600E">
      <w:pPr>
        <w:rPr>
          <w:b/>
        </w:rPr>
      </w:pPr>
    </w:p>
    <w:p w14:paraId="10D1D719" w14:textId="342E8678" w:rsidR="00444638" w:rsidRDefault="007A0950" w:rsidP="007C600E">
      <w:pPr>
        <w:rPr>
          <w:b/>
        </w:rPr>
      </w:pPr>
      <w:r>
        <w:rPr>
          <w:b/>
        </w:rPr>
        <w:t xml:space="preserve">CASH FLOW STATEMENT AT </w:t>
      </w:r>
      <w:r w:rsidR="00990335">
        <w:rPr>
          <w:b/>
        </w:rPr>
        <w:t>3</w:t>
      </w:r>
      <w:r w:rsidR="00D2744B">
        <w:rPr>
          <w:b/>
        </w:rPr>
        <w:t>1</w:t>
      </w:r>
      <w:r w:rsidR="00990335">
        <w:rPr>
          <w:b/>
        </w:rPr>
        <w:t xml:space="preserve"> </w:t>
      </w:r>
      <w:r w:rsidR="00A361FB">
        <w:rPr>
          <w:b/>
        </w:rPr>
        <w:t>January2022</w:t>
      </w:r>
    </w:p>
    <w:p w14:paraId="5D35A5AF" w14:textId="3D7C53C7" w:rsidR="00150264" w:rsidRDefault="00D2744B" w:rsidP="00346762">
      <w:pPr>
        <w:ind w:left="360"/>
        <w:rPr>
          <w:noProof/>
          <w:lang w:eastAsia="en-ZA"/>
        </w:rPr>
      </w:pPr>
      <w:r w:rsidRPr="00D2744B">
        <w:rPr>
          <w:noProof/>
          <w:lang w:eastAsia="en-ZA"/>
        </w:rPr>
        <w:drawing>
          <wp:inline distT="0" distB="0" distL="0" distR="0" wp14:anchorId="073C03FF" wp14:editId="0B8B2740">
            <wp:extent cx="5731510" cy="4550335"/>
            <wp:effectExtent l="0" t="0" r="254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4550335"/>
                    </a:xfrm>
                    <a:prstGeom prst="rect">
                      <a:avLst/>
                    </a:prstGeom>
                    <a:noFill/>
                    <a:ln>
                      <a:noFill/>
                    </a:ln>
                  </pic:spPr>
                </pic:pic>
              </a:graphicData>
            </a:graphic>
          </wp:inline>
        </w:drawing>
      </w:r>
    </w:p>
    <w:p w14:paraId="6E220EFA" w14:textId="13BA38D7" w:rsidR="00F42693" w:rsidRDefault="00F42693" w:rsidP="00346762">
      <w:pPr>
        <w:ind w:left="360"/>
        <w:rPr>
          <w:noProof/>
          <w:lang w:eastAsia="en-ZA"/>
        </w:rPr>
      </w:pPr>
    </w:p>
    <w:p w14:paraId="05AA98C3" w14:textId="362AD033" w:rsidR="00346762" w:rsidRDefault="00CE70B8" w:rsidP="00346762">
      <w:pPr>
        <w:ind w:left="360"/>
        <w:rPr>
          <w:b/>
          <w:noProof/>
          <w:lang w:eastAsia="en-ZA"/>
        </w:rPr>
      </w:pPr>
      <w:r w:rsidRPr="00CE70B8">
        <w:rPr>
          <w:b/>
          <w:noProof/>
          <w:lang w:eastAsia="en-ZA"/>
        </w:rPr>
        <w:t>Notes on the Cash Flow Statement</w:t>
      </w:r>
    </w:p>
    <w:p w14:paraId="23820813" w14:textId="18626CA7" w:rsidR="00CE70B8" w:rsidRDefault="00CE70B8" w:rsidP="00346762">
      <w:pPr>
        <w:ind w:left="360"/>
        <w:rPr>
          <w:noProof/>
          <w:lang w:eastAsia="en-ZA"/>
        </w:rPr>
      </w:pPr>
      <w:r w:rsidRPr="00CE70B8">
        <w:rPr>
          <w:noProof/>
          <w:lang w:eastAsia="en-ZA"/>
        </w:rPr>
        <w:t>Please</w:t>
      </w:r>
      <w:r>
        <w:rPr>
          <w:noProof/>
          <w:lang w:eastAsia="en-ZA"/>
        </w:rPr>
        <w:t xml:space="preserve"> note the Cash Flow Statement currently does not reflect the true reflection of the cash received and payments made.</w:t>
      </w:r>
    </w:p>
    <w:p w14:paraId="7F96BDB7" w14:textId="05EF39E2" w:rsidR="00CE70B8" w:rsidRDefault="00CE70B8" w:rsidP="00346762">
      <w:pPr>
        <w:ind w:left="360"/>
        <w:rPr>
          <w:noProof/>
          <w:lang w:eastAsia="en-ZA"/>
        </w:rPr>
      </w:pPr>
      <w:r>
        <w:rPr>
          <w:noProof/>
          <w:lang w:eastAsia="en-ZA"/>
        </w:rPr>
        <w:t xml:space="preserve">Cash and Cash equivalents at </w:t>
      </w:r>
      <w:r w:rsidR="002034EA">
        <w:rPr>
          <w:noProof/>
          <w:lang w:eastAsia="en-ZA"/>
        </w:rPr>
        <w:t>the year-end</w:t>
      </w:r>
      <w:r>
        <w:rPr>
          <w:noProof/>
          <w:lang w:eastAsia="en-ZA"/>
        </w:rPr>
        <w:t xml:space="preserve"> figure</w:t>
      </w:r>
      <w:r w:rsidR="002034EA">
        <w:rPr>
          <w:noProof/>
          <w:lang w:eastAsia="en-ZA"/>
        </w:rPr>
        <w:t>, therefore,</w:t>
      </w:r>
      <w:r>
        <w:rPr>
          <w:noProof/>
          <w:lang w:eastAsia="en-ZA"/>
        </w:rPr>
        <w:t xml:space="preserve"> be discarded</w:t>
      </w:r>
    </w:p>
    <w:p w14:paraId="4E303FCD" w14:textId="627F48E3" w:rsidR="00D2744B" w:rsidRDefault="00D2744B" w:rsidP="00346762">
      <w:pPr>
        <w:ind w:left="360"/>
        <w:rPr>
          <w:noProof/>
          <w:lang w:eastAsia="en-ZA"/>
        </w:rPr>
      </w:pPr>
      <w:r>
        <w:rPr>
          <w:noProof/>
          <w:lang w:eastAsia="en-ZA"/>
        </w:rPr>
        <w:t xml:space="preserve">The matter will be escalated to the Service Provider and will be discussed during the Mid-Year Assessment session with State Departments. </w:t>
      </w:r>
    </w:p>
    <w:p w14:paraId="774AA0AF" w14:textId="0503507D" w:rsidR="00D2744B" w:rsidRDefault="00D2744B" w:rsidP="00346762">
      <w:pPr>
        <w:ind w:left="360"/>
        <w:rPr>
          <w:noProof/>
          <w:lang w:eastAsia="en-ZA"/>
        </w:rPr>
      </w:pPr>
    </w:p>
    <w:p w14:paraId="6B338913" w14:textId="331E8A8D" w:rsidR="00D2744B" w:rsidRDefault="00D2744B" w:rsidP="00346762">
      <w:pPr>
        <w:ind w:left="360"/>
        <w:rPr>
          <w:noProof/>
          <w:lang w:eastAsia="en-ZA"/>
        </w:rPr>
      </w:pPr>
    </w:p>
    <w:p w14:paraId="35B60563" w14:textId="22F9695A" w:rsidR="00D2744B" w:rsidRDefault="00D2744B" w:rsidP="00346762">
      <w:pPr>
        <w:ind w:left="360"/>
        <w:rPr>
          <w:noProof/>
          <w:lang w:eastAsia="en-ZA"/>
        </w:rPr>
      </w:pPr>
    </w:p>
    <w:p w14:paraId="554B78FC" w14:textId="4B6D4CD7" w:rsidR="00D2744B" w:rsidRDefault="00D2744B" w:rsidP="00346762">
      <w:pPr>
        <w:ind w:left="360"/>
        <w:rPr>
          <w:noProof/>
          <w:lang w:eastAsia="en-ZA"/>
        </w:rPr>
      </w:pPr>
    </w:p>
    <w:p w14:paraId="3B29A029" w14:textId="46F20662" w:rsidR="00D2744B" w:rsidRDefault="00D2744B" w:rsidP="00346762">
      <w:pPr>
        <w:ind w:left="360"/>
        <w:rPr>
          <w:noProof/>
          <w:lang w:eastAsia="en-ZA"/>
        </w:rPr>
      </w:pPr>
    </w:p>
    <w:p w14:paraId="4DEBAE00" w14:textId="657F0C04" w:rsidR="00D2744B" w:rsidRDefault="00D2744B" w:rsidP="00346762">
      <w:pPr>
        <w:ind w:left="360"/>
        <w:rPr>
          <w:noProof/>
          <w:lang w:eastAsia="en-ZA"/>
        </w:rPr>
      </w:pPr>
    </w:p>
    <w:p w14:paraId="55FCE35F" w14:textId="3F67E338" w:rsidR="00D2744B" w:rsidRPr="00CE70B8" w:rsidRDefault="00D2744B" w:rsidP="00346762">
      <w:pPr>
        <w:ind w:left="360"/>
        <w:rPr>
          <w:noProof/>
          <w:lang w:eastAsia="en-ZA"/>
        </w:rPr>
      </w:pPr>
      <w:r w:rsidRPr="00D2744B">
        <w:rPr>
          <w:noProof/>
          <w:lang w:eastAsia="en-ZA"/>
        </w:rPr>
        <w:drawing>
          <wp:inline distT="0" distB="0" distL="0" distR="0" wp14:anchorId="633723B5" wp14:editId="54507B11">
            <wp:extent cx="5943600" cy="78409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5555" cy="7843559"/>
                    </a:xfrm>
                    <a:prstGeom prst="rect">
                      <a:avLst/>
                    </a:prstGeom>
                    <a:noFill/>
                    <a:ln>
                      <a:noFill/>
                    </a:ln>
                  </pic:spPr>
                </pic:pic>
              </a:graphicData>
            </a:graphic>
          </wp:inline>
        </w:drawing>
      </w:r>
    </w:p>
    <w:p w14:paraId="00FD9829" w14:textId="47925443" w:rsidR="00F82E3E" w:rsidRDefault="00D2744B" w:rsidP="00346762">
      <w:pPr>
        <w:ind w:left="360"/>
        <w:rPr>
          <w:noProof/>
          <w:lang w:eastAsia="en-ZA"/>
        </w:rPr>
      </w:pPr>
      <w:r>
        <w:rPr>
          <w:noProof/>
          <w:lang w:eastAsia="en-ZA"/>
        </w:rPr>
        <w:t xml:space="preserve">Collection Rate shows the municipality collected 94.52% of billed revenue for December, it should, however, be noted that the monies received </w:t>
      </w:r>
      <w:r w:rsidR="00B00052">
        <w:rPr>
          <w:noProof/>
          <w:lang w:eastAsia="en-ZA"/>
        </w:rPr>
        <w:t>include</w:t>
      </w:r>
      <w:r>
        <w:rPr>
          <w:noProof/>
          <w:lang w:eastAsia="en-ZA"/>
        </w:rPr>
        <w:t xml:space="preserve"> outstanding debt and the municipality only collected 6.46% of all outstanding debt. </w:t>
      </w:r>
    </w:p>
    <w:p w14:paraId="1284D483" w14:textId="77777777" w:rsidR="002034EA" w:rsidRPr="00346762" w:rsidRDefault="002034EA" w:rsidP="00C976C8">
      <w:pPr>
        <w:rPr>
          <w:noProof/>
          <w:lang w:eastAsia="en-ZA"/>
        </w:rPr>
      </w:pPr>
    </w:p>
    <w:p w14:paraId="3065F151" w14:textId="77777777" w:rsidR="00112C40" w:rsidRDefault="006044E1" w:rsidP="008450DF">
      <w:pPr>
        <w:rPr>
          <w:b/>
        </w:rPr>
      </w:pPr>
      <w:r>
        <w:rPr>
          <w:b/>
        </w:rPr>
        <w:lastRenderedPageBreak/>
        <w:t xml:space="preserve">Debtors Age Analysis </w:t>
      </w:r>
      <w:r w:rsidRPr="006044E1">
        <w:rPr>
          <w:b/>
        </w:rPr>
        <w:t>- Annexure B -Table SC3</w:t>
      </w:r>
    </w:p>
    <w:p w14:paraId="3A2ECA32" w14:textId="52B4DE65" w:rsidR="00C13F69" w:rsidRDefault="006044E1" w:rsidP="005434BA">
      <w:pPr>
        <w:ind w:left="360"/>
        <w:rPr>
          <w:b/>
        </w:rPr>
      </w:pPr>
      <w:r w:rsidRPr="006044E1">
        <w:rPr>
          <w:b/>
        </w:rPr>
        <w:t xml:space="preserve">The debtor’s age analysis report shown in Annexure B has been prepared </w:t>
      </w:r>
      <w:r w:rsidR="00505159">
        <w:rPr>
          <w:b/>
        </w:rPr>
        <w:t>based on</w:t>
      </w:r>
      <w:r w:rsidRPr="006044E1">
        <w:rPr>
          <w:b/>
        </w:rPr>
        <w:t xml:space="preserve"> the format required by the National Treasury.</w:t>
      </w:r>
      <w:r w:rsidR="00962DA4">
        <w:rPr>
          <w:b/>
        </w:rPr>
        <w:t xml:space="preserve"> </w:t>
      </w:r>
      <w:r w:rsidR="004D32BF" w:rsidRPr="004D32BF">
        <w:rPr>
          <w:b/>
        </w:rPr>
        <w:t>The fol</w:t>
      </w:r>
      <w:r w:rsidR="004D32BF">
        <w:rPr>
          <w:b/>
        </w:rPr>
        <w:t xml:space="preserve">lowing report shows the </w:t>
      </w:r>
      <w:r w:rsidR="00505159">
        <w:rPr>
          <w:b/>
        </w:rPr>
        <w:t>debtor’s</w:t>
      </w:r>
      <w:r w:rsidR="004D32BF" w:rsidRPr="004D32BF">
        <w:rPr>
          <w:b/>
        </w:rPr>
        <w:t xml:space="preserve"> outstanding </w:t>
      </w:r>
      <w:r w:rsidR="00505159">
        <w:rPr>
          <w:b/>
        </w:rPr>
        <w:t>on</w:t>
      </w:r>
      <w:r w:rsidR="004D32BF" w:rsidRPr="004D32BF">
        <w:rPr>
          <w:b/>
        </w:rPr>
        <w:t xml:space="preserve"> </w:t>
      </w:r>
      <w:r w:rsidR="00942012">
        <w:rPr>
          <w:b/>
        </w:rPr>
        <w:t>3</w:t>
      </w:r>
      <w:r w:rsidR="00CE70B8">
        <w:rPr>
          <w:b/>
        </w:rPr>
        <w:t>0</w:t>
      </w:r>
      <w:r w:rsidR="00942012">
        <w:rPr>
          <w:b/>
        </w:rPr>
        <w:t xml:space="preserve"> </w:t>
      </w:r>
      <w:r w:rsidR="00A361FB">
        <w:rPr>
          <w:b/>
        </w:rPr>
        <w:t>January2022</w:t>
      </w:r>
      <w:r w:rsidR="00862EF7">
        <w:rPr>
          <w:b/>
        </w:rPr>
        <w:t>.</w:t>
      </w:r>
    </w:p>
    <w:p w14:paraId="300FB330" w14:textId="3BF9D2F6" w:rsidR="00A6653A" w:rsidRDefault="005768B1" w:rsidP="001174D2">
      <w:pPr>
        <w:rPr>
          <w:b/>
        </w:rPr>
      </w:pPr>
      <w:r w:rsidRPr="005768B1">
        <w:rPr>
          <w:noProof/>
          <w:lang w:eastAsia="en-ZA"/>
        </w:rPr>
        <w:drawing>
          <wp:inline distT="0" distB="0" distL="0" distR="0" wp14:anchorId="1667DFA3" wp14:editId="73014A0A">
            <wp:extent cx="5731510" cy="1847272"/>
            <wp:effectExtent l="0" t="0" r="254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1847272"/>
                    </a:xfrm>
                    <a:prstGeom prst="rect">
                      <a:avLst/>
                    </a:prstGeom>
                    <a:noFill/>
                    <a:ln>
                      <a:noFill/>
                    </a:ln>
                  </pic:spPr>
                </pic:pic>
              </a:graphicData>
            </a:graphic>
          </wp:inline>
        </w:drawing>
      </w:r>
    </w:p>
    <w:p w14:paraId="6559F5CD" w14:textId="7143E992" w:rsidR="002850DE" w:rsidRPr="00F307E2" w:rsidRDefault="005434BA" w:rsidP="005201DB">
      <w:r>
        <w:t xml:space="preserve">Debtor’s outstanding for </w:t>
      </w:r>
      <w:r w:rsidR="002850DE" w:rsidRPr="00370711">
        <w:t>more th</w:t>
      </w:r>
      <w:r w:rsidR="00066ECD" w:rsidRPr="00370711">
        <w:t xml:space="preserve">an </w:t>
      </w:r>
      <w:r w:rsidR="00415950">
        <w:t>121 days</w:t>
      </w:r>
      <w:r w:rsidR="00664E50">
        <w:t xml:space="preserve"> </w:t>
      </w:r>
      <w:r w:rsidR="00066ECD" w:rsidRPr="00370711">
        <w:t xml:space="preserve">amounts to </w:t>
      </w:r>
      <w:r w:rsidR="00942012">
        <w:t>R2</w:t>
      </w:r>
      <w:r w:rsidR="005768B1">
        <w:t>49 040 244</w:t>
      </w:r>
    </w:p>
    <w:p w14:paraId="3E516CE1" w14:textId="68895FC7" w:rsidR="005434BA" w:rsidRDefault="0015733D" w:rsidP="004B4941">
      <w:pPr>
        <w:rPr>
          <w:b/>
        </w:rPr>
      </w:pPr>
      <w:r>
        <w:t xml:space="preserve">Debtors are increasing </w:t>
      </w:r>
      <w:r w:rsidR="00505159">
        <w:t>every month</w:t>
      </w:r>
      <w:r>
        <w:t xml:space="preserve"> if the period </w:t>
      </w:r>
      <w:r w:rsidR="00A85562">
        <w:t xml:space="preserve">is </w:t>
      </w:r>
      <w:r>
        <w:t xml:space="preserve">more than 60 days and 90 days are checked it is clear there is a constant increase, on the </w:t>
      </w:r>
      <w:r w:rsidR="00A85562">
        <w:t>debtor’s</w:t>
      </w:r>
      <w:r>
        <w:t xml:space="preserve"> books there </w:t>
      </w:r>
      <w:r w:rsidR="00A85562">
        <w:t>are</w:t>
      </w:r>
      <w:r>
        <w:t xml:space="preserve"> many disputes which </w:t>
      </w:r>
      <w:r w:rsidR="00A85562">
        <w:t>result</w:t>
      </w:r>
      <w:r>
        <w:t xml:space="preserve"> in no or low payments on accounts. Several action plans and debt collection procedures </w:t>
      </w:r>
      <w:r w:rsidR="00A85562">
        <w:t>have</w:t>
      </w:r>
      <w:r>
        <w:t xml:space="preserve"> been introduced in the past but </w:t>
      </w:r>
      <w:r w:rsidR="00A85562">
        <w:t>have</w:t>
      </w:r>
      <w:r>
        <w:t xml:space="preserve"> not been successful. Debt control reports will </w:t>
      </w:r>
      <w:r w:rsidR="00A85562">
        <w:t>be submitted</w:t>
      </w:r>
      <w:r>
        <w:t xml:space="preserve"> to show the success and challenges of recovering debt.</w:t>
      </w:r>
    </w:p>
    <w:p w14:paraId="0D32E774" w14:textId="2454A7AF" w:rsidR="003A6E9B" w:rsidRDefault="006A5308" w:rsidP="004B4941">
      <w:pPr>
        <w:rPr>
          <w:b/>
        </w:rPr>
      </w:pPr>
      <w:r w:rsidRPr="006A5308">
        <w:rPr>
          <w:b/>
        </w:rPr>
        <w:t>Chart 8 – Debtors per revenue source</w:t>
      </w:r>
    </w:p>
    <w:p w14:paraId="354B962E" w14:textId="7317602D" w:rsidR="00CB60B0" w:rsidRDefault="004C0F21" w:rsidP="004B4941">
      <w:pPr>
        <w:rPr>
          <w:b/>
        </w:rPr>
      </w:pPr>
      <w:r w:rsidRPr="004C0F21">
        <w:rPr>
          <w:noProof/>
          <w:lang w:eastAsia="en-ZA"/>
        </w:rPr>
        <w:drawing>
          <wp:inline distT="0" distB="0" distL="0" distR="0" wp14:anchorId="55359AF7" wp14:editId="18AF68C6">
            <wp:extent cx="5729826" cy="1295400"/>
            <wp:effectExtent l="0" t="0" r="444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3941" cy="1296330"/>
                    </a:xfrm>
                    <a:prstGeom prst="rect">
                      <a:avLst/>
                    </a:prstGeom>
                    <a:noFill/>
                    <a:ln>
                      <a:noFill/>
                    </a:ln>
                  </pic:spPr>
                </pic:pic>
              </a:graphicData>
            </a:graphic>
          </wp:inline>
        </w:drawing>
      </w:r>
    </w:p>
    <w:p w14:paraId="20ECC917" w14:textId="0B67D1AD" w:rsidR="00493B01" w:rsidRDefault="00493B01" w:rsidP="004B4941">
      <w:pPr>
        <w:rPr>
          <w:b/>
        </w:rPr>
      </w:pPr>
    </w:p>
    <w:p w14:paraId="74E60FE6" w14:textId="44E850AA" w:rsidR="005E757B" w:rsidRDefault="006B1301" w:rsidP="008722C7">
      <w:pPr>
        <w:rPr>
          <w:b/>
        </w:rPr>
      </w:pPr>
      <w:r>
        <w:rPr>
          <w:b/>
        </w:rPr>
        <w:t>The following chart shows the debtors outstanding per revenue source</w:t>
      </w:r>
      <w:r w:rsidR="008722C7">
        <w:rPr>
          <w:b/>
        </w:rPr>
        <w:t xml:space="preserve">, Chart as per </w:t>
      </w:r>
      <w:r w:rsidR="00505159">
        <w:rPr>
          <w:b/>
        </w:rPr>
        <w:t xml:space="preserve">the </w:t>
      </w:r>
      <w:r w:rsidR="008722C7">
        <w:rPr>
          <w:b/>
        </w:rPr>
        <w:t>information above</w:t>
      </w:r>
    </w:p>
    <w:p w14:paraId="38FCE4B0" w14:textId="76E327A0" w:rsidR="00A940AC" w:rsidRDefault="004C0F21" w:rsidP="008722C7">
      <w:pPr>
        <w:rPr>
          <w:b/>
        </w:rPr>
      </w:pPr>
      <w:r>
        <w:rPr>
          <w:b/>
          <w:noProof/>
          <w:lang w:eastAsia="en-ZA"/>
        </w:rPr>
        <w:drawing>
          <wp:inline distT="0" distB="0" distL="0" distR="0" wp14:anchorId="36754C80" wp14:editId="35313C3D">
            <wp:extent cx="4578350" cy="19431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8350" cy="1943100"/>
                    </a:xfrm>
                    <a:prstGeom prst="rect">
                      <a:avLst/>
                    </a:prstGeom>
                    <a:noFill/>
                  </pic:spPr>
                </pic:pic>
              </a:graphicData>
            </a:graphic>
          </wp:inline>
        </w:drawing>
      </w:r>
    </w:p>
    <w:p w14:paraId="6A7FEF85" w14:textId="36EB4C40" w:rsidR="00415950" w:rsidRPr="00415950" w:rsidRDefault="00415950" w:rsidP="00415950">
      <w:pPr>
        <w:rPr>
          <w:b/>
        </w:rPr>
      </w:pPr>
    </w:p>
    <w:p w14:paraId="58DE10C6" w14:textId="42200AA1" w:rsidR="005E757B" w:rsidRPr="00415950" w:rsidRDefault="00415950" w:rsidP="00415950">
      <w:pPr>
        <w:rPr>
          <w:b/>
        </w:rPr>
      </w:pPr>
      <w:r w:rsidRPr="00415950">
        <w:rPr>
          <w:b/>
        </w:rPr>
        <w:t>Debtor Age Analysis by Category</w:t>
      </w:r>
      <w:r w:rsidR="00A940AC">
        <w:tab/>
      </w:r>
      <w:r w:rsidR="00A940AC">
        <w:tab/>
      </w:r>
      <w:r w:rsidR="00A940AC">
        <w:tab/>
      </w:r>
    </w:p>
    <w:p w14:paraId="5A3657CA" w14:textId="63056006" w:rsidR="007029B4" w:rsidRDefault="004C0F21" w:rsidP="001556DF">
      <w:r w:rsidRPr="004C0F21">
        <w:rPr>
          <w:noProof/>
          <w:lang w:eastAsia="en-ZA"/>
        </w:rPr>
        <w:drawing>
          <wp:inline distT="0" distB="0" distL="0" distR="0" wp14:anchorId="59DAB9CD" wp14:editId="5EBB8A06">
            <wp:extent cx="5727283" cy="952500"/>
            <wp:effectExtent l="0" t="0" r="698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3254" cy="953493"/>
                    </a:xfrm>
                    <a:prstGeom prst="rect">
                      <a:avLst/>
                    </a:prstGeom>
                    <a:noFill/>
                    <a:ln>
                      <a:noFill/>
                    </a:ln>
                  </pic:spPr>
                </pic:pic>
              </a:graphicData>
            </a:graphic>
          </wp:inline>
        </w:drawing>
      </w:r>
    </w:p>
    <w:p w14:paraId="60BC1E8C" w14:textId="77777777" w:rsidR="00415950" w:rsidRPr="00415950" w:rsidRDefault="00415950" w:rsidP="00415950">
      <w:pPr>
        <w:rPr>
          <w:b/>
        </w:rPr>
      </w:pPr>
      <w:r w:rsidRPr="00415950">
        <w:rPr>
          <w:b/>
        </w:rPr>
        <w:t>CHART 9</w:t>
      </w:r>
    </w:p>
    <w:p w14:paraId="7AB5B0A3" w14:textId="00628B91" w:rsidR="00415950" w:rsidRDefault="00415950" w:rsidP="00415950">
      <w:pPr>
        <w:rPr>
          <w:b/>
        </w:rPr>
      </w:pPr>
      <w:r w:rsidRPr="00415950">
        <w:rPr>
          <w:b/>
        </w:rPr>
        <w:t xml:space="preserve">The following chart shows the debtors outstanding per category, Chart as per </w:t>
      </w:r>
      <w:r w:rsidR="00505159">
        <w:rPr>
          <w:b/>
        </w:rPr>
        <w:t xml:space="preserve">the </w:t>
      </w:r>
      <w:r w:rsidRPr="00415950">
        <w:rPr>
          <w:b/>
        </w:rPr>
        <w:t>information above.</w:t>
      </w:r>
    </w:p>
    <w:p w14:paraId="38B0B748" w14:textId="77777777" w:rsidR="0023285B" w:rsidRPr="00415950" w:rsidRDefault="0023285B" w:rsidP="00415950">
      <w:pPr>
        <w:rPr>
          <w:b/>
        </w:rPr>
      </w:pPr>
    </w:p>
    <w:p w14:paraId="4F4CFCB5" w14:textId="2CF9D032" w:rsidR="00415950" w:rsidRDefault="004C0F21" w:rsidP="001556DF">
      <w:r>
        <w:rPr>
          <w:noProof/>
          <w:lang w:eastAsia="en-ZA"/>
        </w:rPr>
        <w:drawing>
          <wp:inline distT="0" distB="0" distL="0" distR="0" wp14:anchorId="3B52AC4D" wp14:editId="6155A077">
            <wp:extent cx="4578350" cy="275590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2708CA19" w14:textId="278E734C" w:rsidR="00EE5A30" w:rsidRDefault="00EE5A30" w:rsidP="00415950">
      <w:pPr>
        <w:rPr>
          <w:b/>
        </w:rPr>
      </w:pPr>
    </w:p>
    <w:p w14:paraId="55970124" w14:textId="4AA137E9" w:rsidR="0023285B" w:rsidRDefault="0023285B" w:rsidP="00D10115"/>
    <w:p w14:paraId="25EAAFAD" w14:textId="64A9BE3D" w:rsidR="00A85562" w:rsidRDefault="00A85562" w:rsidP="00D10115"/>
    <w:p w14:paraId="5EF40413" w14:textId="524D258B" w:rsidR="00A85562" w:rsidRDefault="00A85562" w:rsidP="00D10115"/>
    <w:p w14:paraId="74A61AC3" w14:textId="235D9FCE" w:rsidR="00A85562" w:rsidRDefault="00A85562" w:rsidP="00D10115"/>
    <w:p w14:paraId="59C86A24" w14:textId="789CCBC7" w:rsidR="00A85562" w:rsidRDefault="00A85562" w:rsidP="00D10115"/>
    <w:p w14:paraId="3242964B" w14:textId="3F8C7E9B" w:rsidR="00A85562" w:rsidRDefault="00A85562" w:rsidP="00D10115"/>
    <w:p w14:paraId="0BE1E577" w14:textId="742CC1F2" w:rsidR="00A85562" w:rsidRDefault="00A85562" w:rsidP="00D10115"/>
    <w:p w14:paraId="74195832" w14:textId="0B597CF7" w:rsidR="00A85562" w:rsidRDefault="00A85562" w:rsidP="00D10115"/>
    <w:p w14:paraId="031BBA85" w14:textId="59CF28ED" w:rsidR="00A85562" w:rsidRDefault="00A85562" w:rsidP="00D10115"/>
    <w:p w14:paraId="7B61F72B" w14:textId="7854331D" w:rsidR="00A85562" w:rsidRDefault="00A85562" w:rsidP="00D10115"/>
    <w:p w14:paraId="5139E189" w14:textId="77777777" w:rsidR="00A85562" w:rsidRPr="008A5D3B" w:rsidRDefault="00A85562" w:rsidP="00D10115"/>
    <w:p w14:paraId="5F043E7D" w14:textId="77777777" w:rsidR="00D10115" w:rsidRPr="00D10115" w:rsidRDefault="005E757B" w:rsidP="00D10115">
      <w:pPr>
        <w:rPr>
          <w:b/>
        </w:rPr>
      </w:pPr>
      <w:r>
        <w:rPr>
          <w:b/>
        </w:rPr>
        <w:t>CREDITORS</w:t>
      </w:r>
      <w:r w:rsidR="00D10115" w:rsidRPr="00D10115">
        <w:rPr>
          <w:b/>
        </w:rPr>
        <w:t xml:space="preserve"> Age </w:t>
      </w:r>
      <w:r>
        <w:rPr>
          <w:b/>
        </w:rPr>
        <w:t>Analysis - Annexure B -Table SC4</w:t>
      </w:r>
    </w:p>
    <w:p w14:paraId="40DE29DC" w14:textId="70E627FE" w:rsidR="00E34C4C" w:rsidRPr="00E34C4C" w:rsidRDefault="004A1012" w:rsidP="00E34C4C">
      <w:pPr>
        <w:rPr>
          <w:b/>
        </w:rPr>
      </w:pPr>
      <w:r>
        <w:rPr>
          <w:b/>
        </w:rPr>
        <w:t>The creditor’s</w:t>
      </w:r>
      <w:r w:rsidR="00D10115" w:rsidRPr="00D10115">
        <w:rPr>
          <w:b/>
        </w:rPr>
        <w:t xml:space="preserve"> age analysis report shown in Annexure B has been prepared </w:t>
      </w:r>
      <w:r w:rsidR="00505159">
        <w:rPr>
          <w:b/>
        </w:rPr>
        <w:t>based on</w:t>
      </w:r>
      <w:r w:rsidR="00D10115" w:rsidRPr="00D10115">
        <w:rPr>
          <w:b/>
        </w:rPr>
        <w:t xml:space="preserve"> the format required by the National Treasury.</w:t>
      </w:r>
    </w:p>
    <w:p w14:paraId="0F08A64C" w14:textId="3631865B" w:rsidR="00415950" w:rsidRDefault="00E34C4C" w:rsidP="00DE0711">
      <w:pPr>
        <w:rPr>
          <w:b/>
        </w:rPr>
      </w:pPr>
      <w:r w:rsidRPr="00E34C4C">
        <w:rPr>
          <w:b/>
        </w:rPr>
        <w:t>The following</w:t>
      </w:r>
      <w:r w:rsidR="003654B7" w:rsidRPr="00E34C4C">
        <w:rPr>
          <w:b/>
        </w:rPr>
        <w:t xml:space="preserve"> report shows the </w:t>
      </w:r>
      <w:r w:rsidR="00505159">
        <w:rPr>
          <w:b/>
        </w:rPr>
        <w:t>creditor’s</w:t>
      </w:r>
      <w:r w:rsidR="003654B7" w:rsidRPr="00E34C4C">
        <w:rPr>
          <w:b/>
        </w:rPr>
        <w:t xml:space="preserve"> outstanding </w:t>
      </w:r>
      <w:r w:rsidR="00505159">
        <w:rPr>
          <w:b/>
        </w:rPr>
        <w:t>on</w:t>
      </w:r>
      <w:r w:rsidR="003654B7" w:rsidRPr="00E34C4C">
        <w:rPr>
          <w:b/>
        </w:rPr>
        <w:t xml:space="preserve"> </w:t>
      </w:r>
      <w:r w:rsidR="00942012">
        <w:rPr>
          <w:b/>
        </w:rPr>
        <w:t>3</w:t>
      </w:r>
      <w:r w:rsidR="004C0F21">
        <w:rPr>
          <w:b/>
        </w:rPr>
        <w:t>1</w:t>
      </w:r>
      <w:r w:rsidR="00942012">
        <w:rPr>
          <w:b/>
        </w:rPr>
        <w:t xml:space="preserve"> </w:t>
      </w:r>
      <w:r w:rsidR="00A361FB">
        <w:rPr>
          <w:b/>
        </w:rPr>
        <w:t>January2022</w:t>
      </w:r>
      <w:r w:rsidR="00862EF7">
        <w:rPr>
          <w:b/>
        </w:rPr>
        <w:t>.</w:t>
      </w:r>
    </w:p>
    <w:p w14:paraId="25BCE2A7" w14:textId="556470A2" w:rsidR="00415950" w:rsidRDefault="004C0F21" w:rsidP="00DE0711">
      <w:pPr>
        <w:rPr>
          <w:b/>
        </w:rPr>
      </w:pPr>
      <w:r w:rsidRPr="004C0F21">
        <w:rPr>
          <w:noProof/>
          <w:lang w:eastAsia="en-ZA"/>
        </w:rPr>
        <w:drawing>
          <wp:inline distT="0" distB="0" distL="0" distR="0" wp14:anchorId="03D4DCAD" wp14:editId="6E10D986">
            <wp:extent cx="5731510" cy="1468907"/>
            <wp:effectExtent l="0" t="0" r="254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1510" cy="1468907"/>
                    </a:xfrm>
                    <a:prstGeom prst="rect">
                      <a:avLst/>
                    </a:prstGeom>
                    <a:noFill/>
                    <a:ln>
                      <a:noFill/>
                    </a:ln>
                  </pic:spPr>
                </pic:pic>
              </a:graphicData>
            </a:graphic>
          </wp:inline>
        </w:drawing>
      </w:r>
    </w:p>
    <w:p w14:paraId="52B8DACD" w14:textId="2B3B035B" w:rsidR="002266A5" w:rsidRDefault="002266A5" w:rsidP="00DE0711">
      <w:pPr>
        <w:rPr>
          <w:b/>
        </w:rPr>
      </w:pPr>
    </w:p>
    <w:p w14:paraId="18AEDB64" w14:textId="77777777" w:rsidR="002266A5" w:rsidRDefault="00410771" w:rsidP="00DE0711">
      <w:pPr>
        <w:rPr>
          <w:b/>
        </w:rPr>
      </w:pPr>
      <w:r w:rsidRPr="00410771">
        <w:rPr>
          <w:b/>
        </w:rPr>
        <w:t>Creditors Analysis</w:t>
      </w:r>
    </w:p>
    <w:p w14:paraId="445AC024" w14:textId="3DE2078E" w:rsidR="0092533A" w:rsidRDefault="004C0F21" w:rsidP="00DE0711">
      <w:r>
        <w:t>Please note creditors report is subject to correction</w:t>
      </w:r>
    </w:p>
    <w:p w14:paraId="75DB37A0" w14:textId="29F20CA7" w:rsidR="004C0F21" w:rsidRDefault="004C0F21" w:rsidP="004C0F21">
      <w:r>
        <w:t xml:space="preserve">From the </w:t>
      </w:r>
      <w:r w:rsidR="00C21572">
        <w:t>creditors’</w:t>
      </w:r>
      <w:r>
        <w:t xml:space="preserve"> age analysis</w:t>
      </w:r>
      <w:r w:rsidR="00C21572">
        <w:t>,</w:t>
      </w:r>
      <w:r>
        <w:t xml:space="preserve"> it is clear that the municipality </w:t>
      </w:r>
      <w:r w:rsidR="00C21572">
        <w:t>has</w:t>
      </w:r>
      <w:r>
        <w:t xml:space="preserve"> two main creditors namely ESKOM and Sedibeng, for the past six months the municipality </w:t>
      </w:r>
      <w:r w:rsidR="00C21572">
        <w:t>has managed</w:t>
      </w:r>
      <w:r>
        <w:t xml:space="preserve"> to </w:t>
      </w:r>
      <w:r w:rsidR="00C21572">
        <w:t>almost keep up with the invoices from Sedibeng, however, the winter months for ESKOM are just out of reach for the municipality, detailed report on Sedibeng and ESKOM will be tabled with the Mid-Year Assessment Report.</w:t>
      </w:r>
    </w:p>
    <w:p w14:paraId="6DA32BA6" w14:textId="066A9C2A" w:rsidR="00C21572" w:rsidRDefault="00C21572" w:rsidP="004C0F21">
      <w:r>
        <w:t xml:space="preserve">It is important to note that the municipality electricity revenue does not only consist of pre-paid electricity and the municipality must also collect the conventional part. There are also quite a few customers that benefitted from faulty meters, corrections must be implemented as a matter of urgency. Municipality at this stage is running the electricity department at a loss which is hampering the municipality’s ability to settle the ESKOM account. </w:t>
      </w:r>
    </w:p>
    <w:p w14:paraId="37AA7476" w14:textId="3E02AA36" w:rsidR="005A6ADD" w:rsidRDefault="005A6ADD" w:rsidP="00DE0711"/>
    <w:p w14:paraId="60B60F9D" w14:textId="06896B47" w:rsidR="00107F5D" w:rsidRDefault="006E5720" w:rsidP="00DE0711">
      <w:r w:rsidRPr="006E5720">
        <w:rPr>
          <w:noProof/>
          <w:lang w:eastAsia="en-ZA"/>
        </w:rPr>
        <w:lastRenderedPageBreak/>
        <w:drawing>
          <wp:inline distT="0" distB="0" distL="0" distR="0" wp14:anchorId="0336EA9B" wp14:editId="5E318DEB">
            <wp:extent cx="5775960" cy="596519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76306" cy="5965547"/>
                    </a:xfrm>
                    <a:prstGeom prst="rect">
                      <a:avLst/>
                    </a:prstGeom>
                    <a:noFill/>
                    <a:ln>
                      <a:noFill/>
                    </a:ln>
                  </pic:spPr>
                </pic:pic>
              </a:graphicData>
            </a:graphic>
          </wp:inline>
        </w:drawing>
      </w:r>
    </w:p>
    <w:p w14:paraId="1FE5B22B" w14:textId="727C94EB" w:rsidR="00B037F1" w:rsidRDefault="00B037F1" w:rsidP="00893264"/>
    <w:p w14:paraId="49F0D58A" w14:textId="1393B7B9" w:rsidR="00913DC2" w:rsidRDefault="00913DC2" w:rsidP="00913DC2">
      <w:pPr>
        <w:autoSpaceDE w:val="0"/>
        <w:autoSpaceDN w:val="0"/>
        <w:adjustRightInd w:val="0"/>
        <w:spacing w:after="0" w:line="240" w:lineRule="auto"/>
        <w:rPr>
          <w:rFonts w:ascii="Times New Roman" w:hAnsi="Times New Roman"/>
          <w:sz w:val="20"/>
          <w:szCs w:val="20"/>
          <w:lang w:eastAsia="en-ZA"/>
        </w:rPr>
      </w:pPr>
      <w:r>
        <w:rPr>
          <w:rFonts w:ascii="Times New Roman" w:hAnsi="Times New Roman"/>
          <w:b/>
          <w:bCs/>
          <w:sz w:val="20"/>
          <w:szCs w:val="20"/>
          <w:lang w:eastAsia="en-ZA"/>
        </w:rPr>
        <w:t xml:space="preserve">MFMA 66. </w:t>
      </w:r>
      <w:r>
        <w:rPr>
          <w:rFonts w:ascii="Times New Roman" w:hAnsi="Times New Roman"/>
          <w:sz w:val="20"/>
          <w:szCs w:val="20"/>
          <w:lang w:eastAsia="en-ZA"/>
        </w:rPr>
        <w:t xml:space="preserve">The accounting officer of a municipality must, in a format and for periods as </w:t>
      </w:r>
      <w:proofErr w:type="spellStart"/>
      <w:r w:rsidR="00A361FB">
        <w:rPr>
          <w:rFonts w:ascii="Times New Roman" w:hAnsi="Times New Roman"/>
          <w:sz w:val="20"/>
          <w:szCs w:val="20"/>
          <w:lang w:eastAsia="en-ZA"/>
        </w:rPr>
        <w:t>January</w:t>
      </w:r>
      <w:r>
        <w:rPr>
          <w:rFonts w:ascii="Times New Roman" w:hAnsi="Times New Roman"/>
          <w:sz w:val="20"/>
          <w:szCs w:val="20"/>
          <w:lang w:eastAsia="en-ZA"/>
        </w:rPr>
        <w:t>prescribed</w:t>
      </w:r>
      <w:proofErr w:type="spellEnd"/>
      <w:r>
        <w:rPr>
          <w:rFonts w:ascii="Times New Roman" w:hAnsi="Times New Roman"/>
          <w:sz w:val="20"/>
          <w:szCs w:val="20"/>
          <w:lang w:eastAsia="en-ZA"/>
        </w:rPr>
        <w:t>, report to the council on all expenditure incurred by the municipality on</w:t>
      </w:r>
      <w:r w:rsidR="00D9080D">
        <w:rPr>
          <w:rFonts w:ascii="Times New Roman" w:hAnsi="Times New Roman"/>
          <w:sz w:val="20"/>
          <w:szCs w:val="20"/>
          <w:lang w:eastAsia="en-ZA"/>
        </w:rPr>
        <w:t xml:space="preserve"> </w:t>
      </w:r>
      <w:r>
        <w:rPr>
          <w:rFonts w:ascii="Times New Roman" w:hAnsi="Times New Roman"/>
          <w:sz w:val="20"/>
          <w:szCs w:val="20"/>
          <w:lang w:eastAsia="en-ZA"/>
        </w:rPr>
        <w:t>staff salaries, wages, allowances</w:t>
      </w:r>
      <w:r w:rsidR="00A85562">
        <w:rPr>
          <w:rFonts w:ascii="Times New Roman" w:hAnsi="Times New Roman"/>
          <w:sz w:val="20"/>
          <w:szCs w:val="20"/>
          <w:lang w:eastAsia="en-ZA"/>
        </w:rPr>
        <w:t>,</w:t>
      </w:r>
      <w:r>
        <w:rPr>
          <w:rFonts w:ascii="Times New Roman" w:hAnsi="Times New Roman"/>
          <w:sz w:val="20"/>
          <w:szCs w:val="20"/>
          <w:lang w:eastAsia="en-ZA"/>
        </w:rPr>
        <w:t xml:space="preserve"> and benefits, and in a manner that discloses such</w:t>
      </w:r>
      <w:r w:rsidR="00E97E91">
        <w:rPr>
          <w:rFonts w:ascii="Times New Roman" w:hAnsi="Times New Roman"/>
          <w:sz w:val="20"/>
          <w:szCs w:val="20"/>
          <w:lang w:eastAsia="en-ZA"/>
        </w:rPr>
        <w:t xml:space="preserve"> </w:t>
      </w:r>
      <w:r>
        <w:rPr>
          <w:rFonts w:ascii="Times New Roman" w:hAnsi="Times New Roman"/>
          <w:sz w:val="20"/>
          <w:szCs w:val="20"/>
          <w:lang w:eastAsia="en-ZA"/>
        </w:rPr>
        <w:t>expenditure per type of expenditure, namely:</w:t>
      </w:r>
    </w:p>
    <w:p w14:paraId="373CF8A2" w14:textId="77777777" w:rsidR="00913DC2" w:rsidRDefault="00913DC2" w:rsidP="00913DC2">
      <w:pPr>
        <w:autoSpaceDE w:val="0"/>
        <w:autoSpaceDN w:val="0"/>
        <w:adjustRightInd w:val="0"/>
        <w:spacing w:after="0" w:line="240" w:lineRule="auto"/>
        <w:rPr>
          <w:rFonts w:ascii="Times New Roman" w:hAnsi="Times New Roman"/>
          <w:sz w:val="20"/>
          <w:szCs w:val="20"/>
          <w:lang w:eastAsia="en-ZA"/>
        </w:rPr>
      </w:pPr>
      <w:r>
        <w:rPr>
          <w:rFonts w:ascii="Times New Roman" w:hAnsi="Times New Roman"/>
          <w:i/>
          <w:iCs/>
          <w:sz w:val="20"/>
          <w:szCs w:val="20"/>
          <w:lang w:eastAsia="en-ZA"/>
        </w:rPr>
        <w:t xml:space="preserve">(a) </w:t>
      </w:r>
      <w:proofErr w:type="gramStart"/>
      <w:r>
        <w:rPr>
          <w:rFonts w:ascii="Times New Roman" w:hAnsi="Times New Roman"/>
          <w:sz w:val="20"/>
          <w:szCs w:val="20"/>
          <w:lang w:eastAsia="en-ZA"/>
        </w:rPr>
        <w:t>salaries</w:t>
      </w:r>
      <w:proofErr w:type="gramEnd"/>
      <w:r>
        <w:rPr>
          <w:rFonts w:ascii="Times New Roman" w:hAnsi="Times New Roman"/>
          <w:sz w:val="20"/>
          <w:szCs w:val="20"/>
          <w:lang w:eastAsia="en-ZA"/>
        </w:rPr>
        <w:t xml:space="preserve"> and wages;</w:t>
      </w:r>
    </w:p>
    <w:p w14:paraId="391B2F1A" w14:textId="77777777" w:rsidR="00913DC2" w:rsidRDefault="00913DC2" w:rsidP="00913DC2">
      <w:pPr>
        <w:autoSpaceDE w:val="0"/>
        <w:autoSpaceDN w:val="0"/>
        <w:adjustRightInd w:val="0"/>
        <w:spacing w:after="0" w:line="240" w:lineRule="auto"/>
        <w:rPr>
          <w:rFonts w:ascii="Times New Roman" w:hAnsi="Times New Roman"/>
          <w:sz w:val="20"/>
          <w:szCs w:val="20"/>
          <w:lang w:eastAsia="en-ZA"/>
        </w:rPr>
      </w:pPr>
      <w:r>
        <w:rPr>
          <w:rFonts w:ascii="Times New Roman" w:hAnsi="Times New Roman"/>
          <w:i/>
          <w:iCs/>
          <w:sz w:val="20"/>
          <w:szCs w:val="20"/>
          <w:lang w:eastAsia="en-ZA"/>
        </w:rPr>
        <w:t xml:space="preserve">(b) </w:t>
      </w:r>
      <w:proofErr w:type="gramStart"/>
      <w:r>
        <w:rPr>
          <w:rFonts w:ascii="Times New Roman" w:hAnsi="Times New Roman"/>
          <w:sz w:val="20"/>
          <w:szCs w:val="20"/>
          <w:lang w:eastAsia="en-ZA"/>
        </w:rPr>
        <w:t>contributions</w:t>
      </w:r>
      <w:proofErr w:type="gramEnd"/>
      <w:r>
        <w:rPr>
          <w:rFonts w:ascii="Times New Roman" w:hAnsi="Times New Roman"/>
          <w:sz w:val="20"/>
          <w:szCs w:val="20"/>
          <w:lang w:eastAsia="en-ZA"/>
        </w:rPr>
        <w:t xml:space="preserve"> for pensions and medical aid;</w:t>
      </w:r>
    </w:p>
    <w:p w14:paraId="62EAC086" w14:textId="5E38480A" w:rsidR="00913DC2" w:rsidRDefault="00913DC2" w:rsidP="00913DC2">
      <w:pPr>
        <w:autoSpaceDE w:val="0"/>
        <w:autoSpaceDN w:val="0"/>
        <w:adjustRightInd w:val="0"/>
        <w:spacing w:after="0" w:line="240" w:lineRule="auto"/>
        <w:rPr>
          <w:rFonts w:ascii="Times New Roman" w:hAnsi="Times New Roman"/>
          <w:sz w:val="20"/>
          <w:szCs w:val="20"/>
          <w:lang w:eastAsia="en-ZA"/>
        </w:rPr>
      </w:pPr>
      <w:r>
        <w:rPr>
          <w:rFonts w:ascii="Times New Roman" w:hAnsi="Times New Roman"/>
          <w:i/>
          <w:iCs/>
          <w:sz w:val="20"/>
          <w:szCs w:val="20"/>
          <w:lang w:eastAsia="en-ZA"/>
        </w:rPr>
        <w:t xml:space="preserve">(c) </w:t>
      </w:r>
      <w:proofErr w:type="gramStart"/>
      <w:r>
        <w:rPr>
          <w:rFonts w:ascii="Times New Roman" w:hAnsi="Times New Roman"/>
          <w:sz w:val="20"/>
          <w:szCs w:val="20"/>
          <w:lang w:eastAsia="en-ZA"/>
        </w:rPr>
        <w:t>travel</w:t>
      </w:r>
      <w:proofErr w:type="gramEnd"/>
      <w:r>
        <w:rPr>
          <w:rFonts w:ascii="Times New Roman" w:hAnsi="Times New Roman"/>
          <w:sz w:val="20"/>
          <w:szCs w:val="20"/>
          <w:lang w:eastAsia="en-ZA"/>
        </w:rPr>
        <w:t>, motor car, accommodation, subsistence</w:t>
      </w:r>
      <w:r w:rsidR="00A85562">
        <w:rPr>
          <w:rFonts w:ascii="Times New Roman" w:hAnsi="Times New Roman"/>
          <w:sz w:val="20"/>
          <w:szCs w:val="20"/>
          <w:lang w:eastAsia="en-ZA"/>
        </w:rPr>
        <w:t>,</w:t>
      </w:r>
      <w:r>
        <w:rPr>
          <w:rFonts w:ascii="Times New Roman" w:hAnsi="Times New Roman"/>
          <w:sz w:val="20"/>
          <w:szCs w:val="20"/>
          <w:lang w:eastAsia="en-ZA"/>
        </w:rPr>
        <w:t xml:space="preserve"> and other allowances;</w:t>
      </w:r>
    </w:p>
    <w:p w14:paraId="62E8CAD7" w14:textId="77777777" w:rsidR="00913DC2" w:rsidRDefault="00913DC2" w:rsidP="00913DC2">
      <w:pPr>
        <w:autoSpaceDE w:val="0"/>
        <w:autoSpaceDN w:val="0"/>
        <w:adjustRightInd w:val="0"/>
        <w:spacing w:after="0" w:line="240" w:lineRule="auto"/>
        <w:rPr>
          <w:rFonts w:ascii="Times New Roman" w:hAnsi="Times New Roman"/>
          <w:sz w:val="20"/>
          <w:szCs w:val="20"/>
          <w:lang w:eastAsia="en-ZA"/>
        </w:rPr>
      </w:pPr>
      <w:r>
        <w:rPr>
          <w:rFonts w:ascii="Times New Roman" w:hAnsi="Times New Roman"/>
          <w:i/>
          <w:iCs/>
          <w:sz w:val="20"/>
          <w:szCs w:val="20"/>
          <w:lang w:eastAsia="en-ZA"/>
        </w:rPr>
        <w:t xml:space="preserve">(d) </w:t>
      </w:r>
      <w:proofErr w:type="gramStart"/>
      <w:r>
        <w:rPr>
          <w:rFonts w:ascii="Times New Roman" w:hAnsi="Times New Roman"/>
          <w:sz w:val="20"/>
          <w:szCs w:val="20"/>
          <w:lang w:eastAsia="en-ZA"/>
        </w:rPr>
        <w:t>housing</w:t>
      </w:r>
      <w:proofErr w:type="gramEnd"/>
      <w:r>
        <w:rPr>
          <w:rFonts w:ascii="Times New Roman" w:hAnsi="Times New Roman"/>
          <w:sz w:val="20"/>
          <w:szCs w:val="20"/>
          <w:lang w:eastAsia="en-ZA"/>
        </w:rPr>
        <w:t xml:space="preserve"> benefits and allowances;</w:t>
      </w:r>
    </w:p>
    <w:p w14:paraId="17BA851B" w14:textId="77777777" w:rsidR="00913DC2" w:rsidRDefault="00913DC2" w:rsidP="00913DC2">
      <w:pPr>
        <w:autoSpaceDE w:val="0"/>
        <w:autoSpaceDN w:val="0"/>
        <w:adjustRightInd w:val="0"/>
        <w:spacing w:after="0" w:line="240" w:lineRule="auto"/>
        <w:rPr>
          <w:rFonts w:ascii="Times New Roman" w:hAnsi="Times New Roman"/>
          <w:sz w:val="20"/>
          <w:szCs w:val="20"/>
          <w:lang w:eastAsia="en-ZA"/>
        </w:rPr>
      </w:pPr>
      <w:r>
        <w:rPr>
          <w:rFonts w:ascii="Times New Roman" w:hAnsi="Times New Roman"/>
          <w:i/>
          <w:iCs/>
          <w:sz w:val="20"/>
          <w:szCs w:val="20"/>
          <w:lang w:eastAsia="en-ZA"/>
        </w:rPr>
        <w:t xml:space="preserve">(e) </w:t>
      </w:r>
      <w:proofErr w:type="gramStart"/>
      <w:r>
        <w:rPr>
          <w:rFonts w:ascii="Times New Roman" w:hAnsi="Times New Roman"/>
          <w:sz w:val="20"/>
          <w:szCs w:val="20"/>
          <w:lang w:eastAsia="en-ZA"/>
        </w:rPr>
        <w:t>overtime</w:t>
      </w:r>
      <w:proofErr w:type="gramEnd"/>
      <w:r>
        <w:rPr>
          <w:rFonts w:ascii="Times New Roman" w:hAnsi="Times New Roman"/>
          <w:sz w:val="20"/>
          <w:szCs w:val="20"/>
          <w:lang w:eastAsia="en-ZA"/>
        </w:rPr>
        <w:t xml:space="preserve"> payments;</w:t>
      </w:r>
    </w:p>
    <w:p w14:paraId="69911EF8" w14:textId="77777777" w:rsidR="00913DC2" w:rsidRDefault="00913DC2" w:rsidP="00913DC2">
      <w:pPr>
        <w:autoSpaceDE w:val="0"/>
        <w:autoSpaceDN w:val="0"/>
        <w:adjustRightInd w:val="0"/>
        <w:spacing w:after="0" w:line="240" w:lineRule="auto"/>
        <w:rPr>
          <w:rFonts w:ascii="Times New Roman" w:hAnsi="Times New Roman"/>
          <w:sz w:val="20"/>
          <w:szCs w:val="20"/>
          <w:lang w:eastAsia="en-ZA"/>
        </w:rPr>
      </w:pPr>
      <w:r>
        <w:rPr>
          <w:rFonts w:ascii="Times New Roman" w:hAnsi="Times New Roman"/>
          <w:i/>
          <w:iCs/>
          <w:sz w:val="20"/>
          <w:szCs w:val="20"/>
          <w:lang w:eastAsia="en-ZA"/>
        </w:rPr>
        <w:t xml:space="preserve">(f) </w:t>
      </w:r>
      <w:proofErr w:type="gramStart"/>
      <w:r>
        <w:rPr>
          <w:rFonts w:ascii="Times New Roman" w:hAnsi="Times New Roman"/>
          <w:sz w:val="20"/>
          <w:szCs w:val="20"/>
          <w:lang w:eastAsia="en-ZA"/>
        </w:rPr>
        <w:t>loans</w:t>
      </w:r>
      <w:proofErr w:type="gramEnd"/>
      <w:r>
        <w:rPr>
          <w:rFonts w:ascii="Times New Roman" w:hAnsi="Times New Roman"/>
          <w:sz w:val="20"/>
          <w:szCs w:val="20"/>
          <w:lang w:eastAsia="en-ZA"/>
        </w:rPr>
        <w:t xml:space="preserve"> and advances; and</w:t>
      </w:r>
    </w:p>
    <w:p w14:paraId="7F5DF8D7" w14:textId="77777777" w:rsidR="008834C2" w:rsidRDefault="00913DC2" w:rsidP="00DE0711">
      <w:pPr>
        <w:rPr>
          <w:rFonts w:ascii="Times New Roman" w:hAnsi="Times New Roman"/>
          <w:sz w:val="20"/>
          <w:szCs w:val="20"/>
          <w:lang w:eastAsia="en-ZA"/>
        </w:rPr>
      </w:pPr>
      <w:r>
        <w:rPr>
          <w:rFonts w:ascii="Times New Roman" w:hAnsi="Times New Roman"/>
          <w:i/>
          <w:iCs/>
          <w:sz w:val="20"/>
          <w:szCs w:val="20"/>
          <w:lang w:eastAsia="en-ZA"/>
        </w:rPr>
        <w:t xml:space="preserve">(g) </w:t>
      </w:r>
      <w:proofErr w:type="gramStart"/>
      <w:r>
        <w:rPr>
          <w:rFonts w:ascii="Times New Roman" w:hAnsi="Times New Roman"/>
          <w:sz w:val="20"/>
          <w:szCs w:val="20"/>
          <w:lang w:eastAsia="en-ZA"/>
        </w:rPr>
        <w:t>any</w:t>
      </w:r>
      <w:proofErr w:type="gramEnd"/>
      <w:r>
        <w:rPr>
          <w:rFonts w:ascii="Times New Roman" w:hAnsi="Times New Roman"/>
          <w:sz w:val="20"/>
          <w:szCs w:val="20"/>
          <w:lang w:eastAsia="en-ZA"/>
        </w:rPr>
        <w:t xml:space="preserve"> other type of benefit or allowance related to staff.</w:t>
      </w:r>
    </w:p>
    <w:p w14:paraId="27EACD9E" w14:textId="759CB28A" w:rsidR="00D9080D" w:rsidRDefault="00A85562" w:rsidP="00DE0711">
      <w:r>
        <w:rPr>
          <w:b/>
          <w:i/>
        </w:rPr>
        <w:t>Employee-related</w:t>
      </w:r>
      <w:r w:rsidR="006D7C6C" w:rsidRPr="00AE676C">
        <w:rPr>
          <w:b/>
          <w:i/>
        </w:rPr>
        <w:t xml:space="preserve"> cost to total expenditure</w:t>
      </w:r>
      <w:r w:rsidR="006D7C6C" w:rsidRPr="00AE676C">
        <w:t xml:space="preserve"> % o</w:t>
      </w:r>
      <w:r w:rsidR="00DC7DBE" w:rsidRPr="00AE676C">
        <w:t xml:space="preserve">f an </w:t>
      </w:r>
      <w:r>
        <w:t>organization</w:t>
      </w:r>
      <w:r w:rsidR="00DC7DBE" w:rsidRPr="00AE676C">
        <w:t xml:space="preserve"> should be at 2</w:t>
      </w:r>
      <w:r w:rsidR="006D7C6C" w:rsidRPr="00AE676C">
        <w:t>5</w:t>
      </w:r>
      <w:r w:rsidR="00DC7DBE" w:rsidRPr="00AE676C">
        <w:t>-40</w:t>
      </w:r>
      <w:r w:rsidR="006D7C6C" w:rsidRPr="00AE676C">
        <w:t>% of total expenditure, the rati</w:t>
      </w:r>
      <w:r w:rsidR="00DD41D0" w:rsidRPr="00AE676C">
        <w:t xml:space="preserve">o for </w:t>
      </w:r>
      <w:r w:rsidR="00A361FB">
        <w:t>January2022</w:t>
      </w:r>
      <w:r w:rsidR="00BE3CA3">
        <w:t xml:space="preserve"> is</w:t>
      </w:r>
      <w:r w:rsidR="00A966DD">
        <w:t xml:space="preserve"> </w:t>
      </w:r>
      <w:r w:rsidR="0067241C">
        <w:t>47</w:t>
      </w:r>
      <w:r w:rsidR="00AE676C">
        <w:t>%</w:t>
      </w:r>
      <w:r w:rsidR="00AB5DDF">
        <w:t xml:space="preserve">. </w:t>
      </w:r>
    </w:p>
    <w:p w14:paraId="3606F085" w14:textId="1C7178CD" w:rsidR="00681BD0" w:rsidRDefault="00681BD0" w:rsidP="00DE0711"/>
    <w:p w14:paraId="48341675" w14:textId="77777777" w:rsidR="00A85562" w:rsidRDefault="00A85562" w:rsidP="00DE0711"/>
    <w:p w14:paraId="75DEEDA7" w14:textId="77777777" w:rsidR="00E7072C" w:rsidRDefault="00E7072C" w:rsidP="00206CC2">
      <w:pPr>
        <w:pStyle w:val="ListParagraph"/>
        <w:numPr>
          <w:ilvl w:val="0"/>
          <w:numId w:val="5"/>
        </w:numPr>
        <w:rPr>
          <w:b/>
          <w:sz w:val="28"/>
          <w:szCs w:val="28"/>
        </w:rPr>
      </w:pPr>
      <w:r w:rsidRPr="00E7072C">
        <w:rPr>
          <w:b/>
          <w:sz w:val="28"/>
          <w:szCs w:val="28"/>
        </w:rPr>
        <w:lastRenderedPageBreak/>
        <w:t xml:space="preserve">Financial Implications </w:t>
      </w:r>
      <w:r w:rsidR="004C77A5">
        <w:rPr>
          <w:b/>
          <w:sz w:val="28"/>
          <w:szCs w:val="28"/>
        </w:rPr>
        <w:t>/Recommendations</w:t>
      </w:r>
    </w:p>
    <w:p w14:paraId="045015E9" w14:textId="77777777" w:rsidR="003117E0" w:rsidRPr="003117E0" w:rsidRDefault="003117E0" w:rsidP="003117E0">
      <w:pPr>
        <w:ind w:left="360"/>
        <w:rPr>
          <w:b/>
        </w:rPr>
      </w:pPr>
    </w:p>
    <w:p w14:paraId="0F653109" w14:textId="77777777" w:rsidR="003117E0" w:rsidRDefault="003117E0" w:rsidP="003117E0">
      <w:pPr>
        <w:ind w:left="360"/>
        <w:rPr>
          <w:b/>
        </w:rPr>
      </w:pPr>
      <w:r w:rsidRPr="003117E0">
        <w:rPr>
          <w:b/>
        </w:rPr>
        <w:t>Revenue by Type</w:t>
      </w:r>
      <w:r>
        <w:rPr>
          <w:b/>
        </w:rPr>
        <w:t>:</w:t>
      </w:r>
    </w:p>
    <w:p w14:paraId="63583BC4" w14:textId="37C143E7" w:rsidR="00A86F98" w:rsidRDefault="001B400D" w:rsidP="00685DE6">
      <w:pPr>
        <w:ind w:left="360"/>
      </w:pPr>
      <w:r>
        <w:t xml:space="preserve">Service Delivery departments are not sustainable, tariff structures must be </w:t>
      </w:r>
      <w:r w:rsidR="00A85562">
        <w:t>increased</w:t>
      </w:r>
      <w:r>
        <w:t xml:space="preserve"> and other fees related to service also need to increase. With </w:t>
      </w:r>
      <w:r w:rsidR="00A85562">
        <w:t xml:space="preserve">the </w:t>
      </w:r>
      <w:r>
        <w:t>current high rate of unemployment in the Nama Khoi region further increase of service will only add to the burden of the community, for that r</w:t>
      </w:r>
      <w:r w:rsidR="0067241C">
        <w:t>eason</w:t>
      </w:r>
      <w:r>
        <w:t xml:space="preserve"> the municipality should focus </w:t>
      </w:r>
      <w:r w:rsidR="00A85562">
        <w:t xml:space="preserve">on </w:t>
      </w:r>
      <w:r>
        <w:t>collecting the current and outstanding debt</w:t>
      </w:r>
      <w:r w:rsidR="0067241C">
        <w:t>. T</w:t>
      </w:r>
      <w:r w:rsidR="00A85562">
        <w:t xml:space="preserve">he </w:t>
      </w:r>
      <w:r>
        <w:t xml:space="preserve">municipality should focus on correct accounts to consumers, timely submission of municipal bills should also </w:t>
      </w:r>
      <w:r w:rsidR="00A85562">
        <w:t>prioritize</w:t>
      </w:r>
      <w:r>
        <w:t xml:space="preserve">. The municipality should also seek assistance from State Departments to ensure it will benefit </w:t>
      </w:r>
      <w:r w:rsidR="00A85562">
        <w:t>from</w:t>
      </w:r>
      <w:r>
        <w:t xml:space="preserve"> all the possible economic developments in the municipal area. </w:t>
      </w:r>
    </w:p>
    <w:p w14:paraId="4AF9C916" w14:textId="0C8A22F2" w:rsidR="00847B58" w:rsidRDefault="00847B58" w:rsidP="00847B58">
      <w:pPr>
        <w:ind w:left="360"/>
        <w:rPr>
          <w:b/>
        </w:rPr>
      </w:pPr>
      <w:r w:rsidRPr="00A36F71">
        <w:rPr>
          <w:b/>
        </w:rPr>
        <w:t>Expenditure by type:</w:t>
      </w:r>
    </w:p>
    <w:p w14:paraId="2A6B4315" w14:textId="1669DA2D" w:rsidR="001B400D" w:rsidRPr="001B400D" w:rsidRDefault="00A85562" w:rsidP="00847B58">
      <w:pPr>
        <w:ind w:left="360"/>
      </w:pPr>
      <w:r>
        <w:t>The municipality</w:t>
      </w:r>
      <w:r w:rsidR="001B400D" w:rsidRPr="001B400D">
        <w:t xml:space="preserve"> </w:t>
      </w:r>
      <w:r w:rsidR="001B400D">
        <w:t xml:space="preserve">should make the financial recovery plan a </w:t>
      </w:r>
      <w:r w:rsidR="005D0547">
        <w:t>working document</w:t>
      </w:r>
      <w:r w:rsidR="001B400D">
        <w:t>, each ac</w:t>
      </w:r>
      <w:r w:rsidR="005D0547">
        <w:t xml:space="preserve">tivity should be monitored and regularly be reported on. Expenditure and service delivery should </w:t>
      </w:r>
      <w:r>
        <w:t xml:space="preserve">be </w:t>
      </w:r>
      <w:r w:rsidR="00505159">
        <w:t>prioritized</w:t>
      </w:r>
      <w:r w:rsidR="005D0547">
        <w:t xml:space="preserve">, </w:t>
      </w:r>
      <w:r>
        <w:t xml:space="preserve">the </w:t>
      </w:r>
      <w:r w:rsidR="005D0547">
        <w:t xml:space="preserve">municipality should invest </w:t>
      </w:r>
      <w:r w:rsidR="00505159">
        <w:t>in</w:t>
      </w:r>
      <w:r w:rsidR="005D0547">
        <w:t xml:space="preserve"> new fleet rather than spending monies on repairing fleet that </w:t>
      </w:r>
      <w:r>
        <w:t>is</w:t>
      </w:r>
      <w:r w:rsidR="005D0547">
        <w:t xml:space="preserve"> not sustainable, modern methods of distributing accounts should be explored, savings on telephone cost, </w:t>
      </w:r>
      <w:r>
        <w:t>traveling</w:t>
      </w:r>
      <w:r w:rsidR="005D0547">
        <w:t xml:space="preserve"> &amp; subsistence, refreshments, printing &amp; stationery, fuel, etc must be implemented.</w:t>
      </w:r>
    </w:p>
    <w:p w14:paraId="136B064C" w14:textId="77777777" w:rsidR="00847B58" w:rsidRPr="00A36F71" w:rsidRDefault="004C3AAC" w:rsidP="00847B58">
      <w:pPr>
        <w:ind w:left="360"/>
        <w:rPr>
          <w:b/>
        </w:rPr>
      </w:pPr>
      <w:r>
        <w:rPr>
          <w:b/>
        </w:rPr>
        <w:t>C</w:t>
      </w:r>
      <w:r w:rsidR="00847B58" w:rsidRPr="00A36F71">
        <w:rPr>
          <w:b/>
        </w:rPr>
        <w:t>apital Expenditure:</w:t>
      </w:r>
    </w:p>
    <w:p w14:paraId="0BDD4563" w14:textId="395E8164" w:rsidR="005C1D58" w:rsidRPr="00A36F71" w:rsidRDefault="00D05419" w:rsidP="00847B58">
      <w:pPr>
        <w:ind w:left="360"/>
      </w:pPr>
      <w:r>
        <w:t xml:space="preserve">Capital expenditure should be aligned to the approved DORA payment schedule. </w:t>
      </w:r>
      <w:r w:rsidR="00A85562">
        <w:t>The department</w:t>
      </w:r>
      <w:r w:rsidR="00835517">
        <w:t xml:space="preserve"> should re-assess on projects to determine if they are still in line for 100% expenditure by the end of the Financial Year. All necessary processes should be </w:t>
      </w:r>
      <w:r w:rsidR="00505159">
        <w:t>fast-tracked</w:t>
      </w:r>
      <w:r w:rsidR="00835517">
        <w:t xml:space="preserve"> in line with all the required legislation and with the guidance of the respective department. </w:t>
      </w:r>
    </w:p>
    <w:p w14:paraId="42BBAE26" w14:textId="77777777" w:rsidR="00847B58" w:rsidRPr="00A36F71" w:rsidRDefault="00847B58" w:rsidP="00847B58">
      <w:pPr>
        <w:ind w:left="360"/>
        <w:rPr>
          <w:b/>
        </w:rPr>
      </w:pPr>
      <w:r w:rsidRPr="00A36F71">
        <w:rPr>
          <w:b/>
        </w:rPr>
        <w:t>Cash Flow Statement:</w:t>
      </w:r>
    </w:p>
    <w:p w14:paraId="3514B0B6" w14:textId="280CBCB2" w:rsidR="002E46F4" w:rsidRDefault="0060756F" w:rsidP="002E46F4">
      <w:pPr>
        <w:ind w:left="360"/>
      </w:pPr>
      <w:r>
        <w:t xml:space="preserve">Expenditure should </w:t>
      </w:r>
      <w:r w:rsidR="00A85562">
        <w:t>be linked</w:t>
      </w:r>
      <w:r>
        <w:t xml:space="preserve"> to the </w:t>
      </w:r>
      <w:r w:rsidR="00433613">
        <w:t xml:space="preserve">cash flow budget, </w:t>
      </w:r>
      <w:r>
        <w:t xml:space="preserve">once cash is less than budget corrections must be done to avoid the municipality running into cash flow problems.  </w:t>
      </w:r>
      <w:r w:rsidR="00A85562">
        <w:t>The municipality</w:t>
      </w:r>
      <w:r w:rsidR="002D10C0">
        <w:t xml:space="preserve"> should strive to use </w:t>
      </w:r>
      <w:r w:rsidR="00505159">
        <w:t xml:space="preserve">the </w:t>
      </w:r>
      <w:r w:rsidR="002D10C0">
        <w:t xml:space="preserve">cash </w:t>
      </w:r>
      <w:r w:rsidR="00A85562">
        <w:t>received</w:t>
      </w:r>
      <w:r w:rsidR="002D10C0">
        <w:t xml:space="preserve"> wisely and for the intended purpose as planned. </w:t>
      </w:r>
      <w:r w:rsidR="00A85562">
        <w:t>The municipality</w:t>
      </w:r>
      <w:r w:rsidR="002D10C0">
        <w:t xml:space="preserve"> should strive to spen</w:t>
      </w:r>
      <w:r w:rsidR="00EF1454">
        <w:t>d</w:t>
      </w:r>
      <w:r w:rsidR="002D10C0">
        <w:t xml:space="preserve"> less cash than it has receive</w:t>
      </w:r>
      <w:r w:rsidR="008C2763">
        <w:t>d</w:t>
      </w:r>
      <w:r w:rsidR="002D10C0">
        <w:t xml:space="preserve"> to avoid </w:t>
      </w:r>
      <w:r w:rsidR="00EF1454">
        <w:t>going</w:t>
      </w:r>
      <w:r w:rsidR="002D10C0">
        <w:t xml:space="preserve"> into a negative cash balance.</w:t>
      </w:r>
      <w:r w:rsidR="002E46F4">
        <w:t xml:space="preserve"> Revenue/Cash recovery must be structured in a manner that the old outstanding funds received will be used to either settle outstanding creditors or to fund projects that can enhance revenue recovery.</w:t>
      </w:r>
    </w:p>
    <w:p w14:paraId="553AD252" w14:textId="77777777" w:rsidR="00DE3F2F" w:rsidRPr="00A36F71" w:rsidRDefault="00DE3F2F" w:rsidP="0067241C"/>
    <w:p w14:paraId="2F08ED23" w14:textId="77777777" w:rsidR="00EE5DFD" w:rsidRDefault="00EE5DFD" w:rsidP="00EE5DFD">
      <w:pPr>
        <w:ind w:left="360"/>
        <w:rPr>
          <w:b/>
        </w:rPr>
      </w:pPr>
      <w:r w:rsidRPr="00A36F71">
        <w:rPr>
          <w:b/>
        </w:rPr>
        <w:t>Debtors Analysis</w:t>
      </w:r>
    </w:p>
    <w:p w14:paraId="047E1E14" w14:textId="2594476F" w:rsidR="00597BB8" w:rsidRDefault="002E46F4" w:rsidP="00E97E91">
      <w:pPr>
        <w:ind w:left="360"/>
      </w:pPr>
      <w:r>
        <w:t xml:space="preserve">100% billing of correct accounts for all debtors in the Nama Khoi area should be </w:t>
      </w:r>
      <w:r w:rsidR="00A85562">
        <w:t>prioritized</w:t>
      </w:r>
      <w:r>
        <w:t xml:space="preserve">. Constant debt collecting and implementation of credit control should be communicated to the community. </w:t>
      </w:r>
      <w:r w:rsidR="005474C9">
        <w:t xml:space="preserve">Interdepartmental communication needs to be improved. Constant notifications to the community must improve. Community members should be invited to resolve old outstanding issues. </w:t>
      </w:r>
    </w:p>
    <w:p w14:paraId="755487E1" w14:textId="77777777" w:rsidR="00D9080D" w:rsidRDefault="00D9080D" w:rsidP="00764A0E">
      <w:pPr>
        <w:rPr>
          <w:b/>
        </w:rPr>
      </w:pPr>
    </w:p>
    <w:p w14:paraId="46EDBFCB" w14:textId="77777777" w:rsidR="006D7C6C" w:rsidRDefault="00AD7505" w:rsidP="00764A0E">
      <w:pPr>
        <w:rPr>
          <w:b/>
        </w:rPr>
      </w:pPr>
      <w:r w:rsidRPr="00A36F71">
        <w:rPr>
          <w:b/>
        </w:rPr>
        <w:lastRenderedPageBreak/>
        <w:t>Creditors Analysis</w:t>
      </w:r>
    </w:p>
    <w:p w14:paraId="29E3AEBB" w14:textId="0C27243F" w:rsidR="00B037F1" w:rsidRPr="00B037F1" w:rsidRDefault="00B037F1" w:rsidP="00764A0E">
      <w:r w:rsidRPr="00B037F1">
        <w:t>The</w:t>
      </w:r>
      <w:r>
        <w:t xml:space="preserve"> municipality </w:t>
      </w:r>
      <w:r w:rsidR="00BA2C46">
        <w:t xml:space="preserve">must adhere to </w:t>
      </w:r>
      <w:r w:rsidR="00A85562">
        <w:t>paying</w:t>
      </w:r>
      <w:r w:rsidR="00BA2C46">
        <w:t xml:space="preserve"> monthly creditors on time, old outstanding debt must be </w:t>
      </w:r>
      <w:r w:rsidR="00A85562">
        <w:t>prioritized</w:t>
      </w:r>
      <w:r w:rsidR="00BA2C46">
        <w:t xml:space="preserve"> and </w:t>
      </w:r>
      <w:r w:rsidR="00A85562">
        <w:t>linked</w:t>
      </w:r>
      <w:r w:rsidR="00BA2C46">
        <w:t xml:space="preserve"> to the </w:t>
      </w:r>
      <w:r w:rsidR="005474C9">
        <w:t xml:space="preserve">Reviewed </w:t>
      </w:r>
      <w:r w:rsidR="00BA2C46">
        <w:t xml:space="preserve">Financial Recovery Plan. Intervention is needed with regards to outstanding debt of bulk services. </w:t>
      </w:r>
      <w:r w:rsidR="00A85562">
        <w:t>The municipality</w:t>
      </w:r>
      <w:r w:rsidR="00BA2C46">
        <w:t xml:space="preserve"> should strive to receive accounts that can be </w:t>
      </w:r>
      <w:r w:rsidR="00A85562">
        <w:t>serviced</w:t>
      </w:r>
      <w:r w:rsidR="00BA2C46">
        <w:t xml:space="preserve"> </w:t>
      </w:r>
      <w:r w:rsidR="00A85562">
        <w:t>every month</w:t>
      </w:r>
      <w:r w:rsidR="00BA2C46">
        <w:t xml:space="preserve"> and therefore communication between all relevant parties is vital. </w:t>
      </w:r>
    </w:p>
    <w:p w14:paraId="1EB30990" w14:textId="77777777" w:rsidR="003007FD" w:rsidRDefault="003007FD" w:rsidP="00AD7505">
      <w:pPr>
        <w:rPr>
          <w:b/>
        </w:rPr>
      </w:pPr>
      <w:r w:rsidRPr="003007FD">
        <w:rPr>
          <w:b/>
        </w:rPr>
        <w:t>General Note</w:t>
      </w:r>
    </w:p>
    <w:p w14:paraId="2916660F" w14:textId="0CDFE1ED" w:rsidR="005474C9" w:rsidRDefault="005D0547" w:rsidP="00AD7505">
      <w:r>
        <w:t xml:space="preserve">Historical problems at Nama Khoi Municipality should </w:t>
      </w:r>
      <w:r w:rsidR="00A85562">
        <w:t>be resolved</w:t>
      </w:r>
      <w:r>
        <w:t xml:space="preserve">, this </w:t>
      </w:r>
      <w:r w:rsidR="00A85562">
        <w:t>includes</w:t>
      </w:r>
      <w:r>
        <w:t xml:space="preserve"> old and depleted infrastructure, litigation issues, creditors</w:t>
      </w:r>
      <w:r w:rsidR="00A85562">
        <w:t>,</w:t>
      </w:r>
      <w:r>
        <w:t xml:space="preserve"> and debtors with disputes. </w:t>
      </w:r>
      <w:r w:rsidR="0067241C">
        <w:t xml:space="preserve">The system-related issues must be resolved as soon as possible, it is also important that the issues with the Expenditure, Capital Reports, Cash Flow Statement as well as the Creditors Age Analysis be resolved with the Financial System Service Provider. </w:t>
      </w:r>
    </w:p>
    <w:p w14:paraId="0D686729" w14:textId="77777777" w:rsidR="00B71AAE" w:rsidRPr="00681B82" w:rsidRDefault="00B71AAE" w:rsidP="00EE3308"/>
    <w:p w14:paraId="794A476A" w14:textId="77777777" w:rsidR="00B40E77" w:rsidRPr="00B40E77" w:rsidRDefault="00206CC2" w:rsidP="00B40E77">
      <w:pPr>
        <w:ind w:left="360"/>
        <w:rPr>
          <w:b/>
          <w:sz w:val="28"/>
          <w:szCs w:val="28"/>
        </w:rPr>
      </w:pPr>
      <w:r>
        <w:rPr>
          <w:b/>
          <w:sz w:val="28"/>
          <w:szCs w:val="28"/>
        </w:rPr>
        <w:t>6</w:t>
      </w:r>
      <w:r w:rsidR="00B40E77" w:rsidRPr="00B40E77">
        <w:rPr>
          <w:b/>
          <w:sz w:val="28"/>
          <w:szCs w:val="28"/>
        </w:rPr>
        <w:t>.</w:t>
      </w:r>
      <w:r w:rsidR="00B40E77" w:rsidRPr="00B40E77">
        <w:rPr>
          <w:b/>
          <w:sz w:val="28"/>
          <w:szCs w:val="28"/>
        </w:rPr>
        <w:tab/>
        <w:t>Interdepartmental and cluster impact</w:t>
      </w:r>
    </w:p>
    <w:p w14:paraId="31A29E33" w14:textId="77777777" w:rsidR="00B40E77" w:rsidRPr="007F1E11" w:rsidRDefault="00B40E77" w:rsidP="007F1E11">
      <w:pPr>
        <w:ind w:left="360"/>
      </w:pPr>
      <w:r>
        <w:t>This report is prepared to achieve MFMA compliance.</w:t>
      </w:r>
    </w:p>
    <w:p w14:paraId="469BEB8F" w14:textId="77777777" w:rsidR="00B40E77" w:rsidRPr="00206CC2" w:rsidRDefault="00206CC2" w:rsidP="00B40E77">
      <w:pPr>
        <w:ind w:left="360"/>
        <w:rPr>
          <w:b/>
          <w:sz w:val="28"/>
          <w:szCs w:val="28"/>
        </w:rPr>
      </w:pPr>
      <w:r w:rsidRPr="00206CC2">
        <w:rPr>
          <w:b/>
          <w:sz w:val="28"/>
          <w:szCs w:val="28"/>
        </w:rPr>
        <w:t>7</w:t>
      </w:r>
      <w:r w:rsidR="00B40E77" w:rsidRPr="00206CC2">
        <w:rPr>
          <w:b/>
          <w:sz w:val="28"/>
          <w:szCs w:val="28"/>
        </w:rPr>
        <w:t>.</w:t>
      </w:r>
      <w:r w:rsidR="00B40E77" w:rsidRPr="00206CC2">
        <w:rPr>
          <w:b/>
          <w:sz w:val="28"/>
          <w:szCs w:val="28"/>
        </w:rPr>
        <w:tab/>
        <w:t>Comments of the Head: Legal Services</w:t>
      </w:r>
    </w:p>
    <w:p w14:paraId="66A8AF67" w14:textId="3A568C83" w:rsidR="00B40E77" w:rsidRPr="007F1E11" w:rsidRDefault="00B40E77" w:rsidP="007F1E11">
      <w:pPr>
        <w:ind w:left="360"/>
      </w:pPr>
      <w:r>
        <w:t xml:space="preserve">The </w:t>
      </w:r>
      <w:r w:rsidR="00A85562">
        <w:t>above-mentioned</w:t>
      </w:r>
      <w:r>
        <w:t xml:space="preserve"> report as such does not call for legal clarification</w:t>
      </w:r>
    </w:p>
    <w:p w14:paraId="705DF62E" w14:textId="77777777" w:rsidR="00B40E77" w:rsidRPr="00B40E77" w:rsidRDefault="00206CC2" w:rsidP="00B40E77">
      <w:pPr>
        <w:ind w:left="360"/>
        <w:rPr>
          <w:b/>
          <w:sz w:val="28"/>
          <w:szCs w:val="28"/>
        </w:rPr>
      </w:pPr>
      <w:r>
        <w:rPr>
          <w:b/>
          <w:sz w:val="28"/>
          <w:szCs w:val="28"/>
        </w:rPr>
        <w:t>8</w:t>
      </w:r>
      <w:r w:rsidR="00B40E77" w:rsidRPr="00B40E77">
        <w:rPr>
          <w:b/>
          <w:sz w:val="28"/>
          <w:szCs w:val="28"/>
        </w:rPr>
        <w:t>.</w:t>
      </w:r>
      <w:r w:rsidR="00B40E77" w:rsidRPr="00B40E77">
        <w:rPr>
          <w:b/>
          <w:sz w:val="28"/>
          <w:szCs w:val="28"/>
        </w:rPr>
        <w:tab/>
        <w:t>Conclusion</w:t>
      </w:r>
    </w:p>
    <w:p w14:paraId="4F9D8075" w14:textId="712E563E" w:rsidR="00B87A4E" w:rsidRDefault="00B40E77" w:rsidP="005D0547">
      <w:pPr>
        <w:ind w:left="360"/>
      </w:pPr>
      <w:r>
        <w:t xml:space="preserve">This report </w:t>
      </w:r>
      <w:r w:rsidR="00632E26">
        <w:t xml:space="preserve">was compiled </w:t>
      </w:r>
      <w:r>
        <w:t xml:space="preserve">in accordance compliance </w:t>
      </w:r>
      <w:r w:rsidR="00A85562">
        <w:t>with</w:t>
      </w:r>
      <w:r>
        <w:t xml:space="preserve"> section 71 of the MFMA, by providing a statement to the Council containing certain financial particulars</w:t>
      </w:r>
    </w:p>
    <w:p w14:paraId="619F06F2" w14:textId="77777777" w:rsidR="005D0547" w:rsidRPr="005D0547" w:rsidRDefault="005D0547" w:rsidP="005D0547">
      <w:pPr>
        <w:ind w:left="360"/>
      </w:pPr>
    </w:p>
    <w:p w14:paraId="6F36C440" w14:textId="77777777" w:rsidR="00C91713" w:rsidRDefault="00CA4417" w:rsidP="00C91713">
      <w:pPr>
        <w:rPr>
          <w:b/>
        </w:rPr>
      </w:pPr>
      <w:r>
        <w:rPr>
          <w:b/>
        </w:rPr>
        <w:t>Prepared By:</w:t>
      </w:r>
    </w:p>
    <w:p w14:paraId="2313C3D0" w14:textId="77777777" w:rsidR="00BD73FE" w:rsidRDefault="00BD73FE" w:rsidP="00BD73FE">
      <w:r>
        <w:t>Heinri Cloete</w:t>
      </w:r>
    </w:p>
    <w:p w14:paraId="3AFD4A13" w14:textId="465071C8" w:rsidR="00BD73FE" w:rsidRDefault="00BD73FE" w:rsidP="00BD73FE">
      <w:pPr>
        <w:rPr>
          <w:lang w:eastAsia="en-ZA"/>
        </w:rPr>
      </w:pPr>
      <w:r>
        <w:rPr>
          <w:lang w:eastAsia="en-ZA"/>
        </w:rPr>
        <w:t>Chief Financial Officer</w:t>
      </w:r>
    </w:p>
    <w:p w14:paraId="1729E8DD" w14:textId="77777777" w:rsidR="00493B01" w:rsidRPr="00BD73FE" w:rsidRDefault="00493B01" w:rsidP="00BD73FE">
      <w:pPr>
        <w:rPr>
          <w:lang w:eastAsia="en-ZA"/>
        </w:rPr>
      </w:pPr>
    </w:p>
    <w:p w14:paraId="220F94F8" w14:textId="77777777" w:rsidR="00BD73FE" w:rsidRDefault="00BD73FE" w:rsidP="00740C28">
      <w:pPr>
        <w:rPr>
          <w:b/>
        </w:rPr>
      </w:pPr>
    </w:p>
    <w:p w14:paraId="212F1406" w14:textId="78B0ADCF" w:rsidR="001E179F" w:rsidRDefault="001E179F" w:rsidP="00B87A4E">
      <w:pPr>
        <w:tabs>
          <w:tab w:val="left" w:pos="2136"/>
        </w:tabs>
        <w:rPr>
          <w:b/>
        </w:rPr>
      </w:pPr>
    </w:p>
    <w:p w14:paraId="2D08D70F" w14:textId="472F33D7" w:rsidR="00FD0A12" w:rsidRDefault="00FD0A12" w:rsidP="00B87A4E">
      <w:pPr>
        <w:tabs>
          <w:tab w:val="left" w:pos="2136"/>
        </w:tabs>
        <w:rPr>
          <w:b/>
        </w:rPr>
      </w:pPr>
    </w:p>
    <w:p w14:paraId="78E48D54" w14:textId="03EAE6CA" w:rsidR="00FD0A12" w:rsidRDefault="00FD0A12" w:rsidP="00B87A4E">
      <w:pPr>
        <w:tabs>
          <w:tab w:val="left" w:pos="2136"/>
        </w:tabs>
        <w:rPr>
          <w:b/>
        </w:rPr>
      </w:pPr>
    </w:p>
    <w:p w14:paraId="65A494DE" w14:textId="75EFFF68" w:rsidR="0067241C" w:rsidRDefault="0067241C" w:rsidP="00B87A4E">
      <w:pPr>
        <w:tabs>
          <w:tab w:val="left" w:pos="2136"/>
        </w:tabs>
        <w:rPr>
          <w:b/>
        </w:rPr>
      </w:pPr>
    </w:p>
    <w:p w14:paraId="1326352A" w14:textId="3BD253D1" w:rsidR="0067241C" w:rsidRDefault="0067241C" w:rsidP="00B87A4E">
      <w:pPr>
        <w:tabs>
          <w:tab w:val="left" w:pos="2136"/>
        </w:tabs>
        <w:rPr>
          <w:b/>
        </w:rPr>
      </w:pPr>
    </w:p>
    <w:p w14:paraId="0EE63E50" w14:textId="31F13E2F" w:rsidR="0067241C" w:rsidRDefault="0067241C" w:rsidP="00B87A4E">
      <w:pPr>
        <w:tabs>
          <w:tab w:val="left" w:pos="2136"/>
        </w:tabs>
        <w:rPr>
          <w:b/>
        </w:rPr>
      </w:pPr>
    </w:p>
    <w:p w14:paraId="0EEB509E" w14:textId="77777777" w:rsidR="0067241C" w:rsidRDefault="0067241C" w:rsidP="00B87A4E">
      <w:pPr>
        <w:tabs>
          <w:tab w:val="left" w:pos="2136"/>
        </w:tabs>
        <w:rPr>
          <w:b/>
        </w:rPr>
      </w:pPr>
    </w:p>
    <w:p w14:paraId="007C5150" w14:textId="4A234620" w:rsidR="00745201" w:rsidRPr="002B3601" w:rsidRDefault="00392D6F" w:rsidP="00745201">
      <w:pPr>
        <w:ind w:left="360"/>
        <w:rPr>
          <w:b/>
        </w:rPr>
      </w:pPr>
      <w:r>
        <w:rPr>
          <w:b/>
          <w:noProof/>
          <w:lang w:eastAsia="en-ZA"/>
        </w:rPr>
        <mc:AlternateContent>
          <mc:Choice Requires="wps">
            <w:drawing>
              <wp:anchor distT="0" distB="0" distL="114300" distR="114300" simplePos="0" relativeHeight="251659264" behindDoc="1" locked="0" layoutInCell="1" allowOverlap="1" wp14:anchorId="0E54071E" wp14:editId="286969B9">
                <wp:simplePos x="0" y="0"/>
                <wp:positionH relativeFrom="column">
                  <wp:posOffset>260350</wp:posOffset>
                </wp:positionH>
                <wp:positionV relativeFrom="paragraph">
                  <wp:posOffset>224790</wp:posOffset>
                </wp:positionV>
                <wp:extent cx="2679700" cy="393700"/>
                <wp:effectExtent l="0" t="0" r="6350" b="6350"/>
                <wp:wrapNone/>
                <wp:docPr id="2" name="Text Box 2"/>
                <wp:cNvGraphicFramePr/>
                <a:graphic xmlns:a="http://schemas.openxmlformats.org/drawingml/2006/main">
                  <a:graphicData uri="http://schemas.microsoft.com/office/word/2010/wordprocessingShape">
                    <wps:wsp>
                      <wps:cNvSpPr txBox="1"/>
                      <wps:spPr>
                        <a:xfrm>
                          <a:off x="0" y="0"/>
                          <a:ext cx="2679700" cy="393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E7E63B" w14:textId="77777777" w:rsidR="00392D6F" w:rsidRDefault="00392D6F" w:rsidP="00392D6F">
                            <w:r>
                              <w:t xml:space="preserve">Samantha </w:t>
                            </w:r>
                            <w:proofErr w:type="spellStart"/>
                            <w:r>
                              <w:t>Tatas</w:t>
                            </w:r>
                            <w:proofErr w:type="spellEnd"/>
                            <w:r>
                              <w:t>-Titus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54071E" id="_x0000_t202" coordsize="21600,21600" o:spt="202" path="m,l,21600r21600,l21600,xe">
                <v:stroke joinstyle="miter"/>
                <v:path gradientshapeok="t" o:connecttype="rect"/>
              </v:shapetype>
              <v:shape id="Text Box 2" o:spid="_x0000_s1026" type="#_x0000_t202" style="position:absolute;left:0;text-align:left;margin-left:20.5pt;margin-top:17.7pt;width:211pt;height:3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" fillcolor="white [3201]" stroked="f" strokeweight=".5pt">
                <v:textbox>
                  <w:txbxContent>
                    <w:p w14:paraId="4FE7E63B" w14:textId="77777777" w:rsidR="00392D6F" w:rsidRDefault="00392D6F" w:rsidP="00392D6F">
                      <w:r>
                        <w:t xml:space="preserve">Samantha </w:t>
                      </w:r>
                      <w:proofErr w:type="spellStart"/>
                      <w:r>
                        <w:t>Tatas</w:t>
                      </w:r>
                      <w:proofErr w:type="spellEnd"/>
                      <w:r>
                        <w:t>-Titus</w:t>
                      </w:r>
                    </w:p>
                  </w:txbxContent>
                </v:textbox>
              </v:shape>
            </w:pict>
          </mc:Fallback>
        </mc:AlternateContent>
      </w:r>
      <w:r w:rsidR="00745201" w:rsidRPr="002B3601">
        <w:rPr>
          <w:b/>
        </w:rPr>
        <w:t>NAMAKHOI</w:t>
      </w:r>
      <w:r w:rsidR="00D9080D">
        <w:rPr>
          <w:b/>
        </w:rPr>
        <w:t xml:space="preserve"> </w:t>
      </w:r>
      <w:r w:rsidR="00745201" w:rsidRPr="002B3601">
        <w:rPr>
          <w:b/>
        </w:rPr>
        <w:t>MUNICIPALITY QUALITY CERTIFICATE</w:t>
      </w:r>
    </w:p>
    <w:p w14:paraId="3C482AE0" w14:textId="6910F210" w:rsidR="00745201" w:rsidRDefault="007D13C5" w:rsidP="00745201">
      <w:pPr>
        <w:ind w:left="360"/>
      </w:pPr>
      <w:r>
        <w:t>I</w:t>
      </w:r>
      <w:proofErr w:type="gramStart"/>
      <w:r w:rsidR="00632E26">
        <w:t>,</w:t>
      </w:r>
      <w:r w:rsidR="00D93474">
        <w:t xml:space="preserve">  …</w:t>
      </w:r>
      <w:proofErr w:type="gramEnd"/>
      <w:r w:rsidR="00D93474">
        <w:t>……………………………….</w:t>
      </w:r>
      <w:r>
        <w:t>, the Municipal Manager of Nama</w:t>
      </w:r>
      <w:r w:rsidR="00D9080D">
        <w:t xml:space="preserve"> </w:t>
      </w:r>
      <w:r>
        <w:t>Khoi</w:t>
      </w:r>
      <w:r w:rsidR="00D9080D">
        <w:t xml:space="preserve"> </w:t>
      </w:r>
      <w:r>
        <w:t xml:space="preserve">Municipality, hereby certify that – </w:t>
      </w:r>
    </w:p>
    <w:p w14:paraId="37A1B1C9" w14:textId="25263137" w:rsidR="007D13C5" w:rsidRDefault="00D9080D" w:rsidP="007D13C5">
      <w:pPr>
        <w:pStyle w:val="ListParagraph"/>
        <w:numPr>
          <w:ilvl w:val="0"/>
          <w:numId w:val="2"/>
        </w:numPr>
      </w:pPr>
      <w:r>
        <w:t>T</w:t>
      </w:r>
      <w:r w:rsidR="007D13C5">
        <w:t xml:space="preserve">he </w:t>
      </w:r>
      <w:r w:rsidR="00290A63">
        <w:t xml:space="preserve">monthly report </w:t>
      </w:r>
      <w:r w:rsidR="007D13C5">
        <w:t>on the implementation of the budget and financial state affairs of the mu</w:t>
      </w:r>
      <w:r w:rsidR="00A32346">
        <w:t xml:space="preserve">nicipality for the month ending </w:t>
      </w:r>
      <w:r w:rsidR="004114B3">
        <w:t>3</w:t>
      </w:r>
      <w:r w:rsidR="005D0547">
        <w:t>0</w:t>
      </w:r>
      <w:r w:rsidR="004114B3">
        <w:t xml:space="preserve"> </w:t>
      </w:r>
      <w:r w:rsidR="00A361FB">
        <w:t>January2022</w:t>
      </w:r>
      <w:r w:rsidR="0023290E">
        <w:t xml:space="preserve"> </w:t>
      </w:r>
      <w:r w:rsidR="007D13C5">
        <w:t xml:space="preserve">has been prepared </w:t>
      </w:r>
      <w:r w:rsidR="00505159">
        <w:t>by</w:t>
      </w:r>
      <w:r w:rsidR="007D13C5">
        <w:t xml:space="preserve"> the M</w:t>
      </w:r>
      <w:r w:rsidR="002038CD">
        <w:t xml:space="preserve">unicipal Finance Management Act </w:t>
      </w:r>
      <w:r w:rsidR="00290A63">
        <w:t>71</w:t>
      </w:r>
      <w:r w:rsidR="002038CD">
        <w:t xml:space="preserve"> </w:t>
      </w:r>
      <w:r w:rsidR="007D13C5">
        <w:t xml:space="preserve">and regulations made under </w:t>
      </w:r>
      <w:r w:rsidR="002A07B8">
        <w:t>t</w:t>
      </w:r>
      <w:r w:rsidR="007D13C5">
        <w:t>hat Act.</w:t>
      </w:r>
    </w:p>
    <w:p w14:paraId="512E4C3A" w14:textId="3730D889" w:rsidR="007D13C5" w:rsidRPr="00952941" w:rsidRDefault="007D13C5" w:rsidP="007D13C5">
      <w:pPr>
        <w:rPr>
          <w:b/>
        </w:rPr>
      </w:pPr>
    </w:p>
    <w:p w14:paraId="782F2F99" w14:textId="1C5FD71F" w:rsidR="007D13C5" w:rsidRPr="00952941" w:rsidRDefault="007D13C5" w:rsidP="007D13C5">
      <w:pPr>
        <w:rPr>
          <w:b/>
        </w:rPr>
      </w:pPr>
      <w:r w:rsidRPr="00952941">
        <w:rPr>
          <w:b/>
        </w:rPr>
        <w:t xml:space="preserve">Print </w:t>
      </w:r>
      <w:r w:rsidR="00505159">
        <w:rPr>
          <w:b/>
        </w:rPr>
        <w:t>Name</w:t>
      </w:r>
      <w:r w:rsidR="001F4313" w:rsidRPr="00952941">
        <w:rPr>
          <w:b/>
        </w:rPr>
        <w:t>: SAMANTHA T</w:t>
      </w:r>
      <w:r w:rsidR="00676806">
        <w:rPr>
          <w:b/>
        </w:rPr>
        <w:t>A</w:t>
      </w:r>
      <w:r w:rsidR="001F4313" w:rsidRPr="00952941">
        <w:rPr>
          <w:b/>
        </w:rPr>
        <w:t>T</w:t>
      </w:r>
      <w:r w:rsidR="00676806">
        <w:rPr>
          <w:b/>
        </w:rPr>
        <w:t>A</w:t>
      </w:r>
      <w:r w:rsidR="001F4313" w:rsidRPr="00952941">
        <w:rPr>
          <w:b/>
        </w:rPr>
        <w:t>S</w:t>
      </w:r>
      <w:r w:rsidR="005D0547">
        <w:rPr>
          <w:b/>
        </w:rPr>
        <w:t xml:space="preserve"> TITUS</w:t>
      </w:r>
    </w:p>
    <w:p w14:paraId="4541FB51" w14:textId="3DBDF4D6" w:rsidR="007D13C5" w:rsidRDefault="00392D6F" w:rsidP="007D13C5">
      <w:r>
        <w:rPr>
          <w:noProof/>
          <w:lang w:eastAsia="en-ZA"/>
        </w:rPr>
        <w:drawing>
          <wp:anchor distT="0" distB="0" distL="114300" distR="114300" simplePos="0" relativeHeight="251663360" behindDoc="1" locked="0" layoutInCell="1" allowOverlap="1" wp14:anchorId="3F1D8D0F" wp14:editId="4BFA630C">
            <wp:simplePos x="0" y="0"/>
            <wp:positionH relativeFrom="column">
              <wp:posOffset>596900</wp:posOffset>
            </wp:positionH>
            <wp:positionV relativeFrom="paragraph">
              <wp:posOffset>53340</wp:posOffset>
            </wp:positionV>
            <wp:extent cx="999281" cy="10572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M Sign.jpg"/>
                    <pic:cNvPicPr/>
                  </pic:nvPicPr>
                  <pic:blipFill>
                    <a:blip r:embed="rId31">
                      <a:extLst>
                        <a:ext uri="{28A0092B-C50C-407E-A947-70E740481C1C}">
                          <a14:useLocalDpi xmlns:a14="http://schemas.microsoft.com/office/drawing/2010/main" val="0"/>
                        </a:ext>
                      </a:extLst>
                    </a:blip>
                    <a:stretch>
                      <a:fillRect/>
                    </a:stretch>
                  </pic:blipFill>
                  <pic:spPr>
                    <a:xfrm>
                      <a:off x="0" y="0"/>
                      <a:ext cx="999281" cy="1057275"/>
                    </a:xfrm>
                    <a:prstGeom prst="rect">
                      <a:avLst/>
                    </a:prstGeom>
                  </pic:spPr>
                </pic:pic>
              </a:graphicData>
            </a:graphic>
            <wp14:sizeRelH relativeFrom="page">
              <wp14:pctWidth>0</wp14:pctWidth>
            </wp14:sizeRelH>
            <wp14:sizeRelV relativeFrom="page">
              <wp14:pctHeight>0</wp14:pctHeight>
            </wp14:sizeRelV>
          </wp:anchor>
        </w:drawing>
      </w:r>
      <w:r w:rsidR="007D13C5">
        <w:t>Municipal Manager of Nama</w:t>
      </w:r>
      <w:r w:rsidR="00D9080D">
        <w:t xml:space="preserve"> </w:t>
      </w:r>
      <w:r w:rsidR="007D13C5">
        <w:t>Khoi</w:t>
      </w:r>
      <w:r w:rsidR="00D9080D">
        <w:t xml:space="preserve"> </w:t>
      </w:r>
      <w:r w:rsidR="007D13C5">
        <w:t>Municipality</w:t>
      </w:r>
    </w:p>
    <w:p w14:paraId="0F531A49" w14:textId="797FFA9B" w:rsidR="007D13C5" w:rsidRDefault="007D13C5" w:rsidP="007D13C5"/>
    <w:p w14:paraId="02241D6B" w14:textId="42D75E91" w:rsidR="007D13C5" w:rsidRDefault="007D13C5" w:rsidP="007D13C5">
      <w:r>
        <w:t>Signature</w:t>
      </w:r>
      <w:proofErr w:type="gramStart"/>
      <w:r>
        <w:t>:…………………………………………………………….</w:t>
      </w:r>
      <w:proofErr w:type="gramEnd"/>
    </w:p>
    <w:p w14:paraId="3E893C81" w14:textId="7FE79833" w:rsidR="007D13C5" w:rsidRDefault="00392D6F" w:rsidP="007D13C5">
      <w:r>
        <w:rPr>
          <w:b/>
          <w:noProof/>
          <w:lang w:eastAsia="en-ZA"/>
        </w:rPr>
        <mc:AlternateContent>
          <mc:Choice Requires="wps">
            <w:drawing>
              <wp:anchor distT="0" distB="0" distL="114300" distR="114300" simplePos="0" relativeHeight="251661312" behindDoc="1" locked="0" layoutInCell="1" allowOverlap="1" wp14:anchorId="7ACBA5C9" wp14:editId="1CFE78C3">
                <wp:simplePos x="0" y="0"/>
                <wp:positionH relativeFrom="column">
                  <wp:posOffset>317500</wp:posOffset>
                </wp:positionH>
                <wp:positionV relativeFrom="paragraph">
                  <wp:posOffset>207645</wp:posOffset>
                </wp:positionV>
                <wp:extent cx="2679700" cy="393700"/>
                <wp:effectExtent l="0" t="0" r="6350" b="6350"/>
                <wp:wrapNone/>
                <wp:docPr id="4" name="Text Box 4"/>
                <wp:cNvGraphicFramePr/>
                <a:graphic xmlns:a="http://schemas.openxmlformats.org/drawingml/2006/main">
                  <a:graphicData uri="http://schemas.microsoft.com/office/word/2010/wordprocessingShape">
                    <wps:wsp>
                      <wps:cNvSpPr txBox="1"/>
                      <wps:spPr>
                        <a:xfrm>
                          <a:off x="0" y="0"/>
                          <a:ext cx="2679700" cy="393700"/>
                        </a:xfrm>
                        <a:prstGeom prst="rect">
                          <a:avLst/>
                        </a:prstGeom>
                        <a:solidFill>
                          <a:sysClr val="window" lastClr="FFFFFF"/>
                        </a:solidFill>
                        <a:ln w="6350">
                          <a:noFill/>
                        </a:ln>
                        <a:effectLst/>
                      </wps:spPr>
                      <wps:txbx>
                        <w:txbxContent>
                          <w:p w14:paraId="6F09B2F3" w14:textId="62EE82DB" w:rsidR="00392D6F" w:rsidRDefault="00392D6F" w:rsidP="00392D6F">
                            <w:r>
                              <w:t>14 Feb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CBA5C9" id="Text Box 4" o:spid="_x0000_s1027" type="#_x0000_t202" style="position:absolute;margin-left:25pt;margin-top:16.35pt;width:211pt;height:31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" fillcolor="window" stroked="f" strokeweight=".5pt">
                <v:textbox>
                  <w:txbxContent>
                    <w:p w14:paraId="6F09B2F3" w14:textId="62EE82DB" w:rsidR="00392D6F" w:rsidRDefault="00392D6F" w:rsidP="00392D6F">
                      <w:r>
                        <w:t>14 Feb 2022</w:t>
                      </w:r>
                    </w:p>
                  </w:txbxContent>
                </v:textbox>
              </v:shape>
            </w:pict>
          </mc:Fallback>
        </mc:AlternateContent>
      </w:r>
    </w:p>
    <w:p w14:paraId="31E30845" w14:textId="274A2EF2" w:rsidR="007D13C5" w:rsidRPr="00952941" w:rsidRDefault="001F4313" w:rsidP="007D13C5">
      <w:r w:rsidRPr="00952941">
        <w:t xml:space="preserve">Date: </w:t>
      </w:r>
      <w:r w:rsidR="00740C28">
        <w:t>………………………………………………</w:t>
      </w:r>
      <w:bookmarkStart w:id="1" w:name="_GoBack"/>
      <w:bookmarkEnd w:id="1"/>
    </w:p>
    <w:p w14:paraId="6DC0FCA8" w14:textId="7D9BEBDC" w:rsidR="007D13C5" w:rsidRDefault="007D13C5" w:rsidP="007D13C5"/>
    <w:p w14:paraId="1FA99EB6" w14:textId="77777777" w:rsidR="0079759A" w:rsidRDefault="0079759A" w:rsidP="00CB4AF5">
      <w:pPr>
        <w:rPr>
          <w:b/>
        </w:rPr>
      </w:pPr>
    </w:p>
    <w:p w14:paraId="493A7253" w14:textId="77777777" w:rsidR="006B7B27" w:rsidRDefault="006B7B27" w:rsidP="00CB4AF5">
      <w:pPr>
        <w:rPr>
          <w:b/>
        </w:rPr>
      </w:pPr>
    </w:p>
    <w:p w14:paraId="6240BB8F" w14:textId="77777777" w:rsidR="006B7B27" w:rsidRDefault="006B7B27" w:rsidP="00CB4AF5">
      <w:pPr>
        <w:rPr>
          <w:b/>
        </w:rPr>
      </w:pPr>
    </w:p>
    <w:p w14:paraId="68683BE2" w14:textId="77777777" w:rsidR="006B7B27" w:rsidRDefault="006B7B27" w:rsidP="00CB4AF5">
      <w:pPr>
        <w:rPr>
          <w:b/>
        </w:rPr>
      </w:pPr>
    </w:p>
    <w:p w14:paraId="01CE2C44" w14:textId="77777777" w:rsidR="006B7B27" w:rsidRDefault="006B7B27" w:rsidP="00CB4AF5">
      <w:pPr>
        <w:rPr>
          <w:b/>
        </w:rPr>
      </w:pPr>
    </w:p>
    <w:p w14:paraId="5D84D40A" w14:textId="77777777" w:rsidR="006B7B27" w:rsidRDefault="006B7B27" w:rsidP="00CB4AF5">
      <w:pPr>
        <w:rPr>
          <w:b/>
        </w:rPr>
      </w:pPr>
    </w:p>
    <w:p w14:paraId="4BC76B56" w14:textId="77777777" w:rsidR="006B7B27" w:rsidRDefault="006B7B27" w:rsidP="00CB4AF5">
      <w:pPr>
        <w:rPr>
          <w:b/>
        </w:rPr>
      </w:pPr>
    </w:p>
    <w:p w14:paraId="3C6D9BB5" w14:textId="77777777" w:rsidR="006B7B27" w:rsidRDefault="006B7B27" w:rsidP="00CB4AF5">
      <w:pPr>
        <w:rPr>
          <w:b/>
        </w:rPr>
      </w:pPr>
    </w:p>
    <w:p w14:paraId="53FB43F2" w14:textId="77777777" w:rsidR="00847B58" w:rsidRDefault="00847B58" w:rsidP="00CB4AF5">
      <w:pPr>
        <w:rPr>
          <w:b/>
        </w:rPr>
      </w:pPr>
    </w:p>
    <w:p w14:paraId="696A88E8" w14:textId="77777777" w:rsidR="001E4689" w:rsidRDefault="001E4689" w:rsidP="00CB4AF5">
      <w:pPr>
        <w:rPr>
          <w:b/>
        </w:rPr>
      </w:pPr>
    </w:p>
    <w:p w14:paraId="37131EFF" w14:textId="77777777" w:rsidR="002974ED" w:rsidRDefault="002974ED" w:rsidP="00CB4AF5">
      <w:pPr>
        <w:rPr>
          <w:b/>
        </w:rPr>
      </w:pPr>
    </w:p>
    <w:p w14:paraId="7398F9FF" w14:textId="77777777" w:rsidR="0093220A" w:rsidRDefault="0093220A" w:rsidP="00CB4AF5">
      <w:pPr>
        <w:rPr>
          <w:b/>
        </w:rPr>
      </w:pPr>
    </w:p>
    <w:p w14:paraId="4EBB91EA" w14:textId="77777777" w:rsidR="00B716F5" w:rsidRDefault="00B716F5" w:rsidP="00CB4AF5">
      <w:pPr>
        <w:rPr>
          <w:b/>
        </w:rPr>
      </w:pPr>
    </w:p>
    <w:p w14:paraId="0CD9959A" w14:textId="77777777" w:rsidR="007A1D73" w:rsidRDefault="007A1D73" w:rsidP="00CB4AF5">
      <w:pPr>
        <w:rPr>
          <w:b/>
        </w:rPr>
      </w:pPr>
    </w:p>
    <w:p w14:paraId="305DEF7A" w14:textId="77777777" w:rsidR="005C0B21" w:rsidRDefault="005C0B21" w:rsidP="00CB4AF5">
      <w:pPr>
        <w:rPr>
          <w:b/>
        </w:rPr>
      </w:pPr>
    </w:p>
    <w:p w14:paraId="124CF563" w14:textId="77777777" w:rsidR="007A1D73" w:rsidRDefault="007A1D73" w:rsidP="00CB4AF5">
      <w:pPr>
        <w:rPr>
          <w:b/>
        </w:rPr>
      </w:pPr>
    </w:p>
    <w:p w14:paraId="2D6E9289" w14:textId="77777777" w:rsidR="00B716F5" w:rsidRDefault="00B716F5" w:rsidP="00CB4AF5">
      <w:pPr>
        <w:rPr>
          <w:b/>
        </w:rPr>
      </w:pPr>
    </w:p>
    <w:p w14:paraId="05F854C2" w14:textId="77777777" w:rsidR="00CB4AF5" w:rsidRPr="006D7C6C" w:rsidRDefault="00CB4AF5" w:rsidP="00CB4AF5">
      <w:pPr>
        <w:rPr>
          <w:b/>
          <w:sz w:val="24"/>
          <w:szCs w:val="24"/>
        </w:rPr>
      </w:pPr>
      <w:r w:rsidRPr="006D7C6C">
        <w:rPr>
          <w:b/>
          <w:sz w:val="24"/>
          <w:szCs w:val="24"/>
        </w:rPr>
        <w:t>Annexure A</w:t>
      </w:r>
    </w:p>
    <w:p w14:paraId="22D858CA" w14:textId="77777777" w:rsidR="00CB4AF5" w:rsidRPr="006D7C6C" w:rsidRDefault="00CB4AF5" w:rsidP="00CB4AF5">
      <w:pPr>
        <w:rPr>
          <w:b/>
          <w:sz w:val="24"/>
          <w:szCs w:val="24"/>
        </w:rPr>
      </w:pPr>
      <w:r w:rsidRPr="006D7C6C">
        <w:rPr>
          <w:b/>
          <w:sz w:val="24"/>
          <w:szCs w:val="24"/>
        </w:rPr>
        <w:t>Reports and reportable matters</w:t>
      </w:r>
    </w:p>
    <w:p w14:paraId="60D30DB4" w14:textId="77777777" w:rsidR="00CB4AF5" w:rsidRPr="006D7C6C" w:rsidRDefault="00CB4AF5" w:rsidP="00CB4AF5">
      <w:pPr>
        <w:rPr>
          <w:b/>
          <w:sz w:val="24"/>
          <w:szCs w:val="24"/>
        </w:rPr>
      </w:pPr>
      <w:r w:rsidRPr="006D7C6C">
        <w:rPr>
          <w:b/>
          <w:sz w:val="24"/>
          <w:szCs w:val="24"/>
        </w:rPr>
        <w:t xml:space="preserve">Monthly reports statements – Section 71 MFMA </w:t>
      </w:r>
    </w:p>
    <w:p w14:paraId="1BC1A7CE" w14:textId="6C0FE1AC" w:rsidR="00CB4AF5" w:rsidRDefault="002038CD" w:rsidP="002038CD">
      <w:pPr>
        <w:ind w:left="720" w:hanging="720"/>
      </w:pPr>
      <w:r>
        <w:t>(1)</w:t>
      </w:r>
      <w:r>
        <w:tab/>
      </w:r>
      <w:r w:rsidR="00CB4AF5">
        <w:t>The accounting officer of a municipality must no later than 10 working days after the end of each</w:t>
      </w:r>
      <w:r>
        <w:t xml:space="preserve"> </w:t>
      </w:r>
      <w:r w:rsidR="00CB4AF5">
        <w:t>month submit the relevant provincial treasury a statement in the prescribed format on the stat</w:t>
      </w:r>
      <w:r w:rsidR="00632E26">
        <w:t>e</w:t>
      </w:r>
      <w:r w:rsidR="00CB4AF5">
        <w:t xml:space="preserve"> of the municipality’s budget reflecting the following particulars for that month and the financial year up to the end of that month:</w:t>
      </w:r>
    </w:p>
    <w:p w14:paraId="6F4F5583" w14:textId="77777777" w:rsidR="00CB4AF5" w:rsidRDefault="00CB4AF5" w:rsidP="00CB4AF5">
      <w:r>
        <w:t>(a)</w:t>
      </w:r>
      <w:r>
        <w:tab/>
        <w:t>Actual revenue, per revenue source</w:t>
      </w:r>
    </w:p>
    <w:p w14:paraId="51906DF6" w14:textId="77777777" w:rsidR="00CB4AF5" w:rsidRDefault="00CB4AF5" w:rsidP="00CB4AF5">
      <w:r>
        <w:t>(b)</w:t>
      </w:r>
      <w:r>
        <w:tab/>
        <w:t>Actual borrowings</w:t>
      </w:r>
    </w:p>
    <w:p w14:paraId="2CD75B72" w14:textId="77777777" w:rsidR="00CB4AF5" w:rsidRDefault="00CB4AF5" w:rsidP="00CB4AF5">
      <w:r>
        <w:t>(c)</w:t>
      </w:r>
      <w:r>
        <w:tab/>
        <w:t>Actual expenditure per vote</w:t>
      </w:r>
    </w:p>
    <w:p w14:paraId="5CDBFF87" w14:textId="77777777" w:rsidR="00CB4AF5" w:rsidRDefault="00CB4AF5" w:rsidP="00CB4AF5">
      <w:r>
        <w:t>(d)</w:t>
      </w:r>
      <w:r>
        <w:tab/>
        <w:t>Actual capital expenditure per vote</w:t>
      </w:r>
    </w:p>
    <w:p w14:paraId="7EE6B315" w14:textId="77777777" w:rsidR="00CB4AF5" w:rsidRDefault="00CB4AF5" w:rsidP="00CB4AF5">
      <w:r>
        <w:t>(e)</w:t>
      </w:r>
      <w:r>
        <w:tab/>
        <w:t>The amount of any allocations received</w:t>
      </w:r>
    </w:p>
    <w:p w14:paraId="7371330C" w14:textId="77777777" w:rsidR="00CB4AF5" w:rsidRDefault="00CB4AF5" w:rsidP="00CB4AF5">
      <w:r>
        <w:t>(f)</w:t>
      </w:r>
      <w:r>
        <w:tab/>
        <w:t xml:space="preserve">Actual expenditure on those allocations, excluding expenditure on – </w:t>
      </w:r>
    </w:p>
    <w:p w14:paraId="58C04E77" w14:textId="77777777" w:rsidR="00CB4AF5" w:rsidRDefault="00CB4AF5" w:rsidP="00CB4AF5">
      <w:r>
        <w:t>(</w:t>
      </w:r>
      <w:proofErr w:type="spellStart"/>
      <w:r>
        <w:t>i</w:t>
      </w:r>
      <w:proofErr w:type="spellEnd"/>
      <w:r>
        <w:t>)</w:t>
      </w:r>
      <w:r>
        <w:tab/>
        <w:t xml:space="preserve">Its share of the local government equitable share, and </w:t>
      </w:r>
    </w:p>
    <w:p w14:paraId="648F15DA" w14:textId="77777777" w:rsidR="00CB4AF5" w:rsidRDefault="00CB4AF5" w:rsidP="002038CD">
      <w:pPr>
        <w:ind w:left="720" w:hanging="720"/>
      </w:pPr>
      <w:r>
        <w:t xml:space="preserve">(ii) </w:t>
      </w:r>
      <w:r w:rsidR="002038CD">
        <w:tab/>
      </w:r>
      <w:r w:rsidR="002A07B8">
        <w:t>Allocations</w:t>
      </w:r>
      <w:r>
        <w:t xml:space="preserve"> exempted by the annual Division of Revenue Act from compliance with this paragraph; and</w:t>
      </w:r>
    </w:p>
    <w:p w14:paraId="6046383E" w14:textId="77777777" w:rsidR="00CB4AF5" w:rsidRDefault="00CB4AF5" w:rsidP="00CB4AF5"/>
    <w:p w14:paraId="00E87985" w14:textId="77777777" w:rsidR="00CB4AF5" w:rsidRDefault="00CB4AF5" w:rsidP="00CB4AF5">
      <w:r>
        <w:t>(g)</w:t>
      </w:r>
      <w:r>
        <w:tab/>
        <w:t xml:space="preserve">When necessary, an explanation of – </w:t>
      </w:r>
    </w:p>
    <w:p w14:paraId="718A925E" w14:textId="77777777" w:rsidR="00CB4AF5" w:rsidRDefault="00CB4AF5" w:rsidP="002038CD">
      <w:pPr>
        <w:ind w:left="720" w:hanging="720"/>
      </w:pPr>
      <w:r>
        <w:t>(</w:t>
      </w:r>
      <w:proofErr w:type="spellStart"/>
      <w:r>
        <w:t>i</w:t>
      </w:r>
      <w:proofErr w:type="spellEnd"/>
      <w:r>
        <w:t>)</w:t>
      </w:r>
      <w:r>
        <w:tab/>
        <w:t>Any material variances from the municipalit</w:t>
      </w:r>
      <w:r w:rsidR="00CA6E25">
        <w:t>ie</w:t>
      </w:r>
      <w:r>
        <w:t>s projected revenue by source, and from the municipality’s expenditure projections per vote;</w:t>
      </w:r>
    </w:p>
    <w:p w14:paraId="6C1E230C" w14:textId="77777777" w:rsidR="00CB4AF5" w:rsidRDefault="00CB4AF5" w:rsidP="00CB4AF5">
      <w:r>
        <w:t>(ii)</w:t>
      </w:r>
      <w:r>
        <w:tab/>
        <w:t xml:space="preserve">Any material variances from the service delivery and budget implementation plan; and </w:t>
      </w:r>
    </w:p>
    <w:p w14:paraId="5B337553" w14:textId="77777777" w:rsidR="00CB4AF5" w:rsidRDefault="00CB4AF5" w:rsidP="002038CD">
      <w:pPr>
        <w:ind w:left="720" w:hanging="720"/>
      </w:pPr>
      <w:r>
        <w:t>(iii)</w:t>
      </w:r>
      <w:r>
        <w:tab/>
        <w:t>Any remedial or corrective steps taken or to be taken to ensure that projected revenue and expenditure remain within the municipality’s approved budget</w:t>
      </w:r>
    </w:p>
    <w:p w14:paraId="6028D5A1" w14:textId="77777777" w:rsidR="00CB4AF5" w:rsidRDefault="00CB4AF5" w:rsidP="00CB4AF5"/>
    <w:p w14:paraId="19987195" w14:textId="77777777" w:rsidR="00CB4AF5" w:rsidRDefault="00CB4AF5" w:rsidP="00CB4AF5">
      <w:r>
        <w:t>(2)</w:t>
      </w:r>
      <w:r>
        <w:tab/>
        <w:t xml:space="preserve">The statement must include – </w:t>
      </w:r>
    </w:p>
    <w:p w14:paraId="084A30C8" w14:textId="77777777" w:rsidR="00CB4AF5" w:rsidRDefault="00CB4AF5" w:rsidP="002038CD">
      <w:pPr>
        <w:ind w:left="720" w:hanging="720"/>
      </w:pPr>
      <w:r>
        <w:t>(a)</w:t>
      </w:r>
      <w:r>
        <w:tab/>
        <w:t xml:space="preserve">A projection of the relevant municipality’s revenue and expenditure for the rest of the financial year, and any revisions from initial projections; and </w:t>
      </w:r>
    </w:p>
    <w:p w14:paraId="213E1F5B" w14:textId="77777777" w:rsidR="00CB4AF5" w:rsidRDefault="00CB4AF5" w:rsidP="002038CD">
      <w:pPr>
        <w:ind w:left="720" w:hanging="720"/>
      </w:pPr>
      <w:r>
        <w:t>(b)</w:t>
      </w:r>
      <w:r>
        <w:tab/>
        <w:t>The prescribed information relating to the state of the bud</w:t>
      </w:r>
      <w:r w:rsidR="00676806">
        <w:t>get of each municipal entity as</w:t>
      </w:r>
      <w:r>
        <w:t xml:space="preserve"> to the municipality in terms of section 87 (10)</w:t>
      </w:r>
    </w:p>
    <w:p w14:paraId="6745B076" w14:textId="77777777" w:rsidR="00CB4AF5" w:rsidRDefault="00CB4AF5" w:rsidP="002038CD">
      <w:pPr>
        <w:ind w:left="720" w:hanging="720"/>
      </w:pPr>
      <w:r>
        <w:lastRenderedPageBreak/>
        <w:t>(3)</w:t>
      </w:r>
      <w:r>
        <w:tab/>
        <w:t>The amounts reflected in the statement must in each case be compared with corresponding amounts budgeted for in the municipality’s approved budget</w:t>
      </w:r>
    </w:p>
    <w:p w14:paraId="778F86DD" w14:textId="40C09177" w:rsidR="00CB4AF5" w:rsidRDefault="00CB4AF5" w:rsidP="002038CD">
      <w:pPr>
        <w:ind w:left="720" w:hanging="720"/>
      </w:pPr>
      <w:r>
        <w:t>(4)</w:t>
      </w:r>
      <w:r>
        <w:tab/>
        <w:t>The statement to the provincial treasury must be in the format of a signed document and the electronic format.</w:t>
      </w:r>
    </w:p>
    <w:p w14:paraId="5835D0FB" w14:textId="36994AEA" w:rsidR="00CB4AF5" w:rsidRDefault="00CB4AF5" w:rsidP="002038CD">
      <w:pPr>
        <w:ind w:left="720" w:hanging="720"/>
      </w:pPr>
      <w:r>
        <w:t>(5)</w:t>
      </w:r>
      <w:r>
        <w:tab/>
        <w:t>The accounting officer of a municipality which has received an allocation referred to in subsection (1) (e) during any particular month must by no later than 10 working days after the end of that month, submit that part of the statement reflecting the particulars referred to in subsection (1) (e) and (f) to the national or provincial organ of state or municipality which transferred the allocation.</w:t>
      </w:r>
    </w:p>
    <w:p w14:paraId="239F2166" w14:textId="77777777" w:rsidR="00CB4AF5" w:rsidRDefault="00CB4AF5" w:rsidP="002038CD">
      <w:pPr>
        <w:ind w:left="720" w:hanging="720"/>
      </w:pPr>
      <w:r>
        <w:t>(6)</w:t>
      </w:r>
      <w:r>
        <w:tab/>
        <w:t>The provincial treasury must by no later than 22 working days after the end of each month submit to the National Treasury a consolidated statement in the prescribed format on the state of the municipalities’ budgets per municipality and municipal entity</w:t>
      </w:r>
    </w:p>
    <w:p w14:paraId="2AD11555" w14:textId="4B431D31" w:rsidR="00CB4AF5" w:rsidRDefault="00CB4AF5" w:rsidP="002038CD">
      <w:pPr>
        <w:ind w:left="720" w:hanging="720"/>
      </w:pPr>
      <w:r>
        <w:t>(7)</w:t>
      </w:r>
      <w:r>
        <w:tab/>
        <w:t xml:space="preserve">The provincial treasury must, within 30 days after the end of each quarter, make public as </w:t>
      </w:r>
      <w:r w:rsidR="00505159">
        <w:t>October</w:t>
      </w:r>
      <w:r>
        <w:t xml:space="preserve"> prescribed, a consolidated statement in the prescribed format on the state of municipalities’ budget per municipality and per municipal entity. The MEC for finance must submit such consolidated </w:t>
      </w:r>
      <w:r w:rsidR="00505159">
        <w:t>statements</w:t>
      </w:r>
      <w:r>
        <w:t xml:space="preserve"> to the provincial legislature no later than 45 days after </w:t>
      </w:r>
      <w:r w:rsidR="00505159">
        <w:t xml:space="preserve">the </w:t>
      </w:r>
      <w:r>
        <w:t>end of each quarter.</w:t>
      </w:r>
    </w:p>
    <w:p w14:paraId="322C1819" w14:textId="77777777" w:rsidR="00623D07" w:rsidRDefault="00623D07" w:rsidP="00CB4AF5"/>
    <w:p w14:paraId="60A55617" w14:textId="77777777" w:rsidR="0079759A" w:rsidRDefault="0079759A" w:rsidP="00CB4AF5"/>
    <w:p w14:paraId="41E4967C" w14:textId="77777777" w:rsidR="0079759A" w:rsidRDefault="0079759A" w:rsidP="00CB4AF5"/>
    <w:p w14:paraId="796DDCA0" w14:textId="77777777" w:rsidR="0079759A" w:rsidRDefault="0079759A" w:rsidP="00CB4AF5"/>
    <w:p w14:paraId="06B5CE34" w14:textId="77777777" w:rsidR="0079759A" w:rsidRDefault="0079759A" w:rsidP="00CB4AF5"/>
    <w:p w14:paraId="07B45FE9" w14:textId="77777777" w:rsidR="0079759A" w:rsidRDefault="0079759A" w:rsidP="00CB4AF5"/>
    <w:p w14:paraId="2DD017E8" w14:textId="77777777" w:rsidR="0079759A" w:rsidRDefault="0079759A" w:rsidP="00CB4AF5"/>
    <w:p w14:paraId="2331E3D8" w14:textId="77777777" w:rsidR="0079759A" w:rsidRDefault="0079759A" w:rsidP="00CB4AF5"/>
    <w:p w14:paraId="4BFE90A9" w14:textId="77777777" w:rsidR="0079759A" w:rsidRDefault="0079759A" w:rsidP="00CB4AF5"/>
    <w:p w14:paraId="00009045" w14:textId="77777777" w:rsidR="0079759A" w:rsidRDefault="0079759A" w:rsidP="00CB4AF5"/>
    <w:p w14:paraId="30AB579F" w14:textId="77777777" w:rsidR="0079759A" w:rsidRDefault="0079759A" w:rsidP="00CB4AF5"/>
    <w:p w14:paraId="384D3D37" w14:textId="77777777" w:rsidR="0079759A" w:rsidRDefault="0079759A" w:rsidP="00CB4AF5"/>
    <w:p w14:paraId="06322F11" w14:textId="77777777" w:rsidR="0079759A" w:rsidRDefault="0079759A" w:rsidP="00CB4AF5"/>
    <w:p w14:paraId="4E44489C" w14:textId="77777777" w:rsidR="00E75496" w:rsidRDefault="00E75496" w:rsidP="00CB4AF5">
      <w:pPr>
        <w:rPr>
          <w:b/>
        </w:rPr>
      </w:pPr>
    </w:p>
    <w:p w14:paraId="2CA273AC" w14:textId="77777777" w:rsidR="0060756F" w:rsidRDefault="0060756F" w:rsidP="00CB4AF5">
      <w:pPr>
        <w:rPr>
          <w:b/>
        </w:rPr>
      </w:pPr>
    </w:p>
    <w:p w14:paraId="6F3C4FA5" w14:textId="77777777" w:rsidR="0060756F" w:rsidRDefault="0060756F" w:rsidP="00CB4AF5">
      <w:pPr>
        <w:rPr>
          <w:b/>
        </w:rPr>
      </w:pPr>
    </w:p>
    <w:p w14:paraId="77C855B0" w14:textId="77777777" w:rsidR="00E35460" w:rsidRDefault="00E35460" w:rsidP="00CB4AF5">
      <w:pPr>
        <w:rPr>
          <w:b/>
        </w:rPr>
      </w:pPr>
    </w:p>
    <w:p w14:paraId="5B8C3EBE" w14:textId="77777777" w:rsidR="00745201" w:rsidRPr="00745201" w:rsidRDefault="009E1E97" w:rsidP="00745201">
      <w:pPr>
        <w:ind w:left="360"/>
      </w:pPr>
      <w:r w:rsidRPr="009E1E97">
        <w:rPr>
          <w:noProof/>
          <w:lang w:eastAsia="en-ZA"/>
        </w:rPr>
        <w:drawing>
          <wp:inline distT="0" distB="0" distL="0" distR="0" wp14:anchorId="11672282" wp14:editId="3CA39D62">
            <wp:extent cx="5731510" cy="3862774"/>
            <wp:effectExtent l="19050" t="0" r="254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srcRect/>
                    <a:stretch>
                      <a:fillRect/>
                    </a:stretch>
                  </pic:blipFill>
                  <pic:spPr bwMode="auto">
                    <a:xfrm>
                      <a:off x="0" y="0"/>
                      <a:ext cx="5731510" cy="3862774"/>
                    </a:xfrm>
                    <a:prstGeom prst="rect">
                      <a:avLst/>
                    </a:prstGeom>
                    <a:noFill/>
                    <a:ln w="9525">
                      <a:noFill/>
                      <a:miter lim="800000"/>
                      <a:headEnd/>
                      <a:tailEnd/>
                    </a:ln>
                  </pic:spPr>
                </pic:pic>
              </a:graphicData>
            </a:graphic>
          </wp:inline>
        </w:drawing>
      </w:r>
    </w:p>
    <w:sectPr w:rsidR="00745201" w:rsidRPr="00745201" w:rsidSect="007E77E9">
      <w:pgSz w:w="11906" w:h="16838"/>
      <w:pgMar w:top="993" w:right="1440" w:bottom="426"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B0E28" w14:textId="77777777" w:rsidR="000B0E3E" w:rsidRDefault="000B0E3E" w:rsidP="00DD10A8">
      <w:pPr>
        <w:spacing w:after="0" w:line="240" w:lineRule="auto"/>
      </w:pPr>
      <w:r>
        <w:separator/>
      </w:r>
    </w:p>
  </w:endnote>
  <w:endnote w:type="continuationSeparator" w:id="0">
    <w:p w14:paraId="6AD95ABE" w14:textId="77777777" w:rsidR="000B0E3E" w:rsidRDefault="000B0E3E" w:rsidP="00DD1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C27F0" w14:textId="77777777" w:rsidR="00242D99" w:rsidRDefault="00242D99">
    <w:pPr>
      <w:pStyle w:val="Footer"/>
      <w:jc w:val="right"/>
    </w:pPr>
    <w:r>
      <w:fldChar w:fldCharType="begin"/>
    </w:r>
    <w:r>
      <w:instrText xml:space="preserve"> PAGE   \* MERGEFORMAT </w:instrText>
    </w:r>
    <w:r>
      <w:fldChar w:fldCharType="separate"/>
    </w:r>
    <w:r w:rsidR="00392D6F">
      <w:rPr>
        <w:noProof/>
      </w:rPr>
      <w:t>23</w:t>
    </w:r>
    <w:r>
      <w:rPr>
        <w:noProof/>
      </w:rPr>
      <w:fldChar w:fldCharType="end"/>
    </w:r>
  </w:p>
  <w:p w14:paraId="5BC4DB5B" w14:textId="77777777" w:rsidR="00242D99" w:rsidRDefault="00242D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0564F" w14:textId="77777777" w:rsidR="000B0E3E" w:rsidRDefault="000B0E3E" w:rsidP="00DD10A8">
      <w:pPr>
        <w:spacing w:after="0" w:line="240" w:lineRule="auto"/>
      </w:pPr>
      <w:r>
        <w:separator/>
      </w:r>
    </w:p>
  </w:footnote>
  <w:footnote w:type="continuationSeparator" w:id="0">
    <w:p w14:paraId="3DEB7856" w14:textId="77777777" w:rsidR="000B0E3E" w:rsidRDefault="000B0E3E" w:rsidP="00DD10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D3FCC"/>
    <w:multiLevelType w:val="hybridMultilevel"/>
    <w:tmpl w:val="86C80EB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FC17F2C"/>
    <w:multiLevelType w:val="hybridMultilevel"/>
    <w:tmpl w:val="8714839E"/>
    <w:lvl w:ilvl="0" w:tplc="49DAB300">
      <w:numFmt w:val="bullet"/>
      <w:lvlText w:val="-"/>
      <w:lvlJc w:val="left"/>
      <w:pPr>
        <w:ind w:left="1080" w:hanging="360"/>
      </w:pPr>
      <w:rPr>
        <w:rFonts w:ascii="Calibri" w:eastAsia="Calibri" w:hAnsi="Calibri" w:cs="Times New Roman" w:hint="default"/>
        <w:b w:val="0"/>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14250A26"/>
    <w:multiLevelType w:val="hybridMultilevel"/>
    <w:tmpl w:val="FD10D6B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69027FD"/>
    <w:multiLevelType w:val="hybridMultilevel"/>
    <w:tmpl w:val="CC36CCB6"/>
    <w:lvl w:ilvl="0" w:tplc="B25E6660">
      <w:numFmt w:val="bullet"/>
      <w:lvlText w:val="-"/>
      <w:lvlJc w:val="left"/>
      <w:pPr>
        <w:ind w:left="1155" w:hanging="360"/>
      </w:pPr>
      <w:rPr>
        <w:rFonts w:ascii="Calibri" w:eastAsia="Calibri" w:hAnsi="Calibri" w:cs="Times New Roman" w:hint="default"/>
      </w:rPr>
    </w:lvl>
    <w:lvl w:ilvl="1" w:tplc="1C090003" w:tentative="1">
      <w:start w:val="1"/>
      <w:numFmt w:val="bullet"/>
      <w:lvlText w:val="o"/>
      <w:lvlJc w:val="left"/>
      <w:pPr>
        <w:ind w:left="1875" w:hanging="360"/>
      </w:pPr>
      <w:rPr>
        <w:rFonts w:ascii="Courier New" w:hAnsi="Courier New" w:cs="Courier New" w:hint="default"/>
      </w:rPr>
    </w:lvl>
    <w:lvl w:ilvl="2" w:tplc="1C090005" w:tentative="1">
      <w:start w:val="1"/>
      <w:numFmt w:val="bullet"/>
      <w:lvlText w:val=""/>
      <w:lvlJc w:val="left"/>
      <w:pPr>
        <w:ind w:left="2595" w:hanging="360"/>
      </w:pPr>
      <w:rPr>
        <w:rFonts w:ascii="Wingdings" w:hAnsi="Wingdings" w:hint="default"/>
      </w:rPr>
    </w:lvl>
    <w:lvl w:ilvl="3" w:tplc="1C090001" w:tentative="1">
      <w:start w:val="1"/>
      <w:numFmt w:val="bullet"/>
      <w:lvlText w:val=""/>
      <w:lvlJc w:val="left"/>
      <w:pPr>
        <w:ind w:left="3315" w:hanging="360"/>
      </w:pPr>
      <w:rPr>
        <w:rFonts w:ascii="Symbol" w:hAnsi="Symbol" w:hint="default"/>
      </w:rPr>
    </w:lvl>
    <w:lvl w:ilvl="4" w:tplc="1C090003" w:tentative="1">
      <w:start w:val="1"/>
      <w:numFmt w:val="bullet"/>
      <w:lvlText w:val="o"/>
      <w:lvlJc w:val="left"/>
      <w:pPr>
        <w:ind w:left="4035" w:hanging="360"/>
      </w:pPr>
      <w:rPr>
        <w:rFonts w:ascii="Courier New" w:hAnsi="Courier New" w:cs="Courier New" w:hint="default"/>
      </w:rPr>
    </w:lvl>
    <w:lvl w:ilvl="5" w:tplc="1C090005" w:tentative="1">
      <w:start w:val="1"/>
      <w:numFmt w:val="bullet"/>
      <w:lvlText w:val=""/>
      <w:lvlJc w:val="left"/>
      <w:pPr>
        <w:ind w:left="4755" w:hanging="360"/>
      </w:pPr>
      <w:rPr>
        <w:rFonts w:ascii="Wingdings" w:hAnsi="Wingdings" w:hint="default"/>
      </w:rPr>
    </w:lvl>
    <w:lvl w:ilvl="6" w:tplc="1C090001" w:tentative="1">
      <w:start w:val="1"/>
      <w:numFmt w:val="bullet"/>
      <w:lvlText w:val=""/>
      <w:lvlJc w:val="left"/>
      <w:pPr>
        <w:ind w:left="5475" w:hanging="360"/>
      </w:pPr>
      <w:rPr>
        <w:rFonts w:ascii="Symbol" w:hAnsi="Symbol" w:hint="default"/>
      </w:rPr>
    </w:lvl>
    <w:lvl w:ilvl="7" w:tplc="1C090003" w:tentative="1">
      <w:start w:val="1"/>
      <w:numFmt w:val="bullet"/>
      <w:lvlText w:val="o"/>
      <w:lvlJc w:val="left"/>
      <w:pPr>
        <w:ind w:left="6195" w:hanging="360"/>
      </w:pPr>
      <w:rPr>
        <w:rFonts w:ascii="Courier New" w:hAnsi="Courier New" w:cs="Courier New" w:hint="default"/>
      </w:rPr>
    </w:lvl>
    <w:lvl w:ilvl="8" w:tplc="1C090005" w:tentative="1">
      <w:start w:val="1"/>
      <w:numFmt w:val="bullet"/>
      <w:lvlText w:val=""/>
      <w:lvlJc w:val="left"/>
      <w:pPr>
        <w:ind w:left="6915" w:hanging="360"/>
      </w:pPr>
      <w:rPr>
        <w:rFonts w:ascii="Wingdings" w:hAnsi="Wingdings" w:hint="default"/>
      </w:rPr>
    </w:lvl>
  </w:abstractNum>
  <w:abstractNum w:abstractNumId="4" w15:restartNumberingAfterBreak="0">
    <w:nsid w:val="308224AD"/>
    <w:multiLevelType w:val="hybridMultilevel"/>
    <w:tmpl w:val="972269B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2C97DD0"/>
    <w:multiLevelType w:val="hybridMultilevel"/>
    <w:tmpl w:val="DFBE3B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33ED4FC3"/>
    <w:multiLevelType w:val="hybridMultilevel"/>
    <w:tmpl w:val="8C003FAE"/>
    <w:lvl w:ilvl="0" w:tplc="2F7AAD36">
      <w:numFmt w:val="bullet"/>
      <w:lvlText w:val=""/>
      <w:lvlJc w:val="left"/>
      <w:pPr>
        <w:ind w:left="720" w:hanging="360"/>
      </w:pPr>
      <w:rPr>
        <w:rFonts w:ascii="Symbol" w:eastAsia="Calibri" w:hAnsi="Symbol"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09859B8"/>
    <w:multiLevelType w:val="hybridMultilevel"/>
    <w:tmpl w:val="74AE9312"/>
    <w:lvl w:ilvl="0" w:tplc="D5385D4A">
      <w:start w:val="4"/>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15:restartNumberingAfterBreak="0">
    <w:nsid w:val="4B3026F9"/>
    <w:multiLevelType w:val="hybridMultilevel"/>
    <w:tmpl w:val="0BB47E1C"/>
    <w:lvl w:ilvl="0" w:tplc="761C9810">
      <w:numFmt w:val="bullet"/>
      <w:lvlText w:val=""/>
      <w:lvlJc w:val="left"/>
      <w:pPr>
        <w:ind w:left="720" w:hanging="360"/>
      </w:pPr>
      <w:rPr>
        <w:rFonts w:ascii="Symbol" w:eastAsia="Calibri"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7912F61"/>
    <w:multiLevelType w:val="hybridMultilevel"/>
    <w:tmpl w:val="262E1352"/>
    <w:lvl w:ilvl="0" w:tplc="0820FA04">
      <w:numFmt w:val="bullet"/>
      <w:lvlText w:val="-"/>
      <w:lvlJc w:val="left"/>
      <w:pPr>
        <w:ind w:left="1080" w:hanging="360"/>
      </w:pPr>
      <w:rPr>
        <w:rFonts w:ascii="Calibri" w:eastAsia="Calibri" w:hAnsi="Calibri"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4C40338"/>
    <w:multiLevelType w:val="hybridMultilevel"/>
    <w:tmpl w:val="41F23BB4"/>
    <w:lvl w:ilvl="0" w:tplc="42147DC4">
      <w:start w:val="4"/>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1" w15:restartNumberingAfterBreak="0">
    <w:nsid w:val="68333105"/>
    <w:multiLevelType w:val="hybridMultilevel"/>
    <w:tmpl w:val="583A11C4"/>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4"/>
  </w:num>
  <w:num w:numId="2">
    <w:abstractNumId w:val="5"/>
  </w:num>
  <w:num w:numId="3">
    <w:abstractNumId w:val="10"/>
  </w:num>
  <w:num w:numId="4">
    <w:abstractNumId w:val="7"/>
  </w:num>
  <w:num w:numId="5">
    <w:abstractNumId w:val="11"/>
  </w:num>
  <w:num w:numId="6">
    <w:abstractNumId w:val="8"/>
  </w:num>
  <w:num w:numId="7">
    <w:abstractNumId w:val="6"/>
  </w:num>
  <w:num w:numId="8">
    <w:abstractNumId w:val="3"/>
  </w:num>
  <w:num w:numId="9">
    <w:abstractNumId w:val="9"/>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D39"/>
    <w:rsid w:val="00000075"/>
    <w:rsid w:val="000000C4"/>
    <w:rsid w:val="00000762"/>
    <w:rsid w:val="00000EA5"/>
    <w:rsid w:val="00001FC5"/>
    <w:rsid w:val="00002903"/>
    <w:rsid w:val="0000353D"/>
    <w:rsid w:val="00003D0D"/>
    <w:rsid w:val="00003D33"/>
    <w:rsid w:val="00004D18"/>
    <w:rsid w:val="00005A65"/>
    <w:rsid w:val="00010C8D"/>
    <w:rsid w:val="00010F21"/>
    <w:rsid w:val="0001154B"/>
    <w:rsid w:val="0001249E"/>
    <w:rsid w:val="00012B78"/>
    <w:rsid w:val="00013351"/>
    <w:rsid w:val="00013F23"/>
    <w:rsid w:val="00016FDC"/>
    <w:rsid w:val="00017296"/>
    <w:rsid w:val="0002011E"/>
    <w:rsid w:val="000204F4"/>
    <w:rsid w:val="000207CE"/>
    <w:rsid w:val="00021A3E"/>
    <w:rsid w:val="00023018"/>
    <w:rsid w:val="000233E4"/>
    <w:rsid w:val="000251AD"/>
    <w:rsid w:val="000264A5"/>
    <w:rsid w:val="00026AE4"/>
    <w:rsid w:val="00026EE7"/>
    <w:rsid w:val="00026F97"/>
    <w:rsid w:val="00027D1F"/>
    <w:rsid w:val="00030089"/>
    <w:rsid w:val="00030481"/>
    <w:rsid w:val="000304B6"/>
    <w:rsid w:val="00030C3A"/>
    <w:rsid w:val="0003116F"/>
    <w:rsid w:val="00031468"/>
    <w:rsid w:val="00031935"/>
    <w:rsid w:val="00031C97"/>
    <w:rsid w:val="00032DB1"/>
    <w:rsid w:val="000334A4"/>
    <w:rsid w:val="000334D0"/>
    <w:rsid w:val="00034BDD"/>
    <w:rsid w:val="000355AA"/>
    <w:rsid w:val="00035B3E"/>
    <w:rsid w:val="0003670C"/>
    <w:rsid w:val="00036715"/>
    <w:rsid w:val="0003744F"/>
    <w:rsid w:val="00037677"/>
    <w:rsid w:val="0004003D"/>
    <w:rsid w:val="000404D9"/>
    <w:rsid w:val="00041DDB"/>
    <w:rsid w:val="00042AF3"/>
    <w:rsid w:val="00042E87"/>
    <w:rsid w:val="00043330"/>
    <w:rsid w:val="00043368"/>
    <w:rsid w:val="00043FF8"/>
    <w:rsid w:val="000448BF"/>
    <w:rsid w:val="000460C9"/>
    <w:rsid w:val="000467B1"/>
    <w:rsid w:val="000468F2"/>
    <w:rsid w:val="00046E26"/>
    <w:rsid w:val="000475D2"/>
    <w:rsid w:val="000477B7"/>
    <w:rsid w:val="000478F6"/>
    <w:rsid w:val="00047BE6"/>
    <w:rsid w:val="00047E71"/>
    <w:rsid w:val="00050806"/>
    <w:rsid w:val="00050A5F"/>
    <w:rsid w:val="00052949"/>
    <w:rsid w:val="00054256"/>
    <w:rsid w:val="000557C2"/>
    <w:rsid w:val="000557C4"/>
    <w:rsid w:val="00060A69"/>
    <w:rsid w:val="00061464"/>
    <w:rsid w:val="000616CB"/>
    <w:rsid w:val="00061849"/>
    <w:rsid w:val="00062287"/>
    <w:rsid w:val="00062718"/>
    <w:rsid w:val="000629A8"/>
    <w:rsid w:val="00063647"/>
    <w:rsid w:val="00063D31"/>
    <w:rsid w:val="00064440"/>
    <w:rsid w:val="00064B40"/>
    <w:rsid w:val="00065891"/>
    <w:rsid w:val="00065E6E"/>
    <w:rsid w:val="00066ECD"/>
    <w:rsid w:val="00067343"/>
    <w:rsid w:val="00067D5D"/>
    <w:rsid w:val="0007178A"/>
    <w:rsid w:val="0007254C"/>
    <w:rsid w:val="000725B6"/>
    <w:rsid w:val="0007261D"/>
    <w:rsid w:val="00072B34"/>
    <w:rsid w:val="00072EFF"/>
    <w:rsid w:val="00073700"/>
    <w:rsid w:val="000737F7"/>
    <w:rsid w:val="00073CC6"/>
    <w:rsid w:val="00073FD6"/>
    <w:rsid w:val="00074708"/>
    <w:rsid w:val="0007654F"/>
    <w:rsid w:val="00076D92"/>
    <w:rsid w:val="0007787C"/>
    <w:rsid w:val="00077D31"/>
    <w:rsid w:val="00080649"/>
    <w:rsid w:val="000825D3"/>
    <w:rsid w:val="00082897"/>
    <w:rsid w:val="00082C72"/>
    <w:rsid w:val="00082CF1"/>
    <w:rsid w:val="00083379"/>
    <w:rsid w:val="00084673"/>
    <w:rsid w:val="00087024"/>
    <w:rsid w:val="000872F5"/>
    <w:rsid w:val="00087C8D"/>
    <w:rsid w:val="00093079"/>
    <w:rsid w:val="00095963"/>
    <w:rsid w:val="00096CC4"/>
    <w:rsid w:val="00097897"/>
    <w:rsid w:val="00097FFE"/>
    <w:rsid w:val="000A0A6E"/>
    <w:rsid w:val="000A0BE7"/>
    <w:rsid w:val="000A1AD4"/>
    <w:rsid w:val="000A2B3C"/>
    <w:rsid w:val="000A48CC"/>
    <w:rsid w:val="000A6B7D"/>
    <w:rsid w:val="000A6DB0"/>
    <w:rsid w:val="000A7502"/>
    <w:rsid w:val="000A78D0"/>
    <w:rsid w:val="000A7A35"/>
    <w:rsid w:val="000A7CE5"/>
    <w:rsid w:val="000B0E3E"/>
    <w:rsid w:val="000B24B0"/>
    <w:rsid w:val="000B25B3"/>
    <w:rsid w:val="000B2FB7"/>
    <w:rsid w:val="000B61DA"/>
    <w:rsid w:val="000C0183"/>
    <w:rsid w:val="000C0EE4"/>
    <w:rsid w:val="000C442D"/>
    <w:rsid w:val="000C44DA"/>
    <w:rsid w:val="000C473C"/>
    <w:rsid w:val="000C5033"/>
    <w:rsid w:val="000C62CE"/>
    <w:rsid w:val="000C6C73"/>
    <w:rsid w:val="000C6E4D"/>
    <w:rsid w:val="000D0C77"/>
    <w:rsid w:val="000D0E75"/>
    <w:rsid w:val="000D2116"/>
    <w:rsid w:val="000D3BA4"/>
    <w:rsid w:val="000D4167"/>
    <w:rsid w:val="000D44AB"/>
    <w:rsid w:val="000D4836"/>
    <w:rsid w:val="000D4F35"/>
    <w:rsid w:val="000D6138"/>
    <w:rsid w:val="000D62CC"/>
    <w:rsid w:val="000D6A89"/>
    <w:rsid w:val="000D6EA1"/>
    <w:rsid w:val="000D7E04"/>
    <w:rsid w:val="000E236A"/>
    <w:rsid w:val="000E4237"/>
    <w:rsid w:val="000E4E83"/>
    <w:rsid w:val="000E6148"/>
    <w:rsid w:val="000E6B38"/>
    <w:rsid w:val="000E70BD"/>
    <w:rsid w:val="000F1263"/>
    <w:rsid w:val="000F153D"/>
    <w:rsid w:val="000F225F"/>
    <w:rsid w:val="000F24E3"/>
    <w:rsid w:val="000F2532"/>
    <w:rsid w:val="000F2591"/>
    <w:rsid w:val="000F2782"/>
    <w:rsid w:val="000F3172"/>
    <w:rsid w:val="000F3F68"/>
    <w:rsid w:val="000F3FF1"/>
    <w:rsid w:val="000F4ABC"/>
    <w:rsid w:val="000F52D2"/>
    <w:rsid w:val="000F6B27"/>
    <w:rsid w:val="000F6F4B"/>
    <w:rsid w:val="00100070"/>
    <w:rsid w:val="0010007F"/>
    <w:rsid w:val="001010C6"/>
    <w:rsid w:val="001010D7"/>
    <w:rsid w:val="001018E1"/>
    <w:rsid w:val="00103063"/>
    <w:rsid w:val="00103E2C"/>
    <w:rsid w:val="0010439E"/>
    <w:rsid w:val="00105D5D"/>
    <w:rsid w:val="001072F6"/>
    <w:rsid w:val="00107745"/>
    <w:rsid w:val="0010793A"/>
    <w:rsid w:val="001079C6"/>
    <w:rsid w:val="00107F5D"/>
    <w:rsid w:val="00110F2F"/>
    <w:rsid w:val="00111CE0"/>
    <w:rsid w:val="00112C40"/>
    <w:rsid w:val="00113397"/>
    <w:rsid w:val="001137EE"/>
    <w:rsid w:val="00116042"/>
    <w:rsid w:val="00116787"/>
    <w:rsid w:val="00116C2A"/>
    <w:rsid w:val="00116ECD"/>
    <w:rsid w:val="001174D2"/>
    <w:rsid w:val="00117FCF"/>
    <w:rsid w:val="001203EF"/>
    <w:rsid w:val="001206F1"/>
    <w:rsid w:val="00120E0C"/>
    <w:rsid w:val="001222FA"/>
    <w:rsid w:val="001225B4"/>
    <w:rsid w:val="00122D4C"/>
    <w:rsid w:val="00122E83"/>
    <w:rsid w:val="001236AC"/>
    <w:rsid w:val="0012482D"/>
    <w:rsid w:val="00125303"/>
    <w:rsid w:val="00125688"/>
    <w:rsid w:val="0012641C"/>
    <w:rsid w:val="001278D4"/>
    <w:rsid w:val="00130D2E"/>
    <w:rsid w:val="00130FFE"/>
    <w:rsid w:val="001315E1"/>
    <w:rsid w:val="00132453"/>
    <w:rsid w:val="00132A4C"/>
    <w:rsid w:val="00133032"/>
    <w:rsid w:val="00133E57"/>
    <w:rsid w:val="00134259"/>
    <w:rsid w:val="001346B9"/>
    <w:rsid w:val="001357F8"/>
    <w:rsid w:val="001358CE"/>
    <w:rsid w:val="00135B3E"/>
    <w:rsid w:val="00137464"/>
    <w:rsid w:val="00137517"/>
    <w:rsid w:val="00137BFD"/>
    <w:rsid w:val="001402A3"/>
    <w:rsid w:val="00141519"/>
    <w:rsid w:val="00142347"/>
    <w:rsid w:val="001424EE"/>
    <w:rsid w:val="00142520"/>
    <w:rsid w:val="00143381"/>
    <w:rsid w:val="0014493C"/>
    <w:rsid w:val="0014520F"/>
    <w:rsid w:val="00147333"/>
    <w:rsid w:val="00150191"/>
    <w:rsid w:val="00150264"/>
    <w:rsid w:val="00150557"/>
    <w:rsid w:val="00150975"/>
    <w:rsid w:val="001514F6"/>
    <w:rsid w:val="00151A3B"/>
    <w:rsid w:val="00152961"/>
    <w:rsid w:val="001537A1"/>
    <w:rsid w:val="00153C9D"/>
    <w:rsid w:val="00153F3B"/>
    <w:rsid w:val="00154F36"/>
    <w:rsid w:val="00154F64"/>
    <w:rsid w:val="00155135"/>
    <w:rsid w:val="0015559B"/>
    <w:rsid w:val="001556DF"/>
    <w:rsid w:val="0015671A"/>
    <w:rsid w:val="00156B3E"/>
    <w:rsid w:val="0015733D"/>
    <w:rsid w:val="00160ADB"/>
    <w:rsid w:val="00162990"/>
    <w:rsid w:val="00163915"/>
    <w:rsid w:val="00164E8F"/>
    <w:rsid w:val="00164F34"/>
    <w:rsid w:val="00165925"/>
    <w:rsid w:val="001662D0"/>
    <w:rsid w:val="001665BF"/>
    <w:rsid w:val="00167701"/>
    <w:rsid w:val="001677BC"/>
    <w:rsid w:val="00167D00"/>
    <w:rsid w:val="001709C8"/>
    <w:rsid w:val="00170BF7"/>
    <w:rsid w:val="001722A2"/>
    <w:rsid w:val="0017237D"/>
    <w:rsid w:val="001747DE"/>
    <w:rsid w:val="00176011"/>
    <w:rsid w:val="0017738D"/>
    <w:rsid w:val="0018091B"/>
    <w:rsid w:val="00183358"/>
    <w:rsid w:val="00183774"/>
    <w:rsid w:val="00184082"/>
    <w:rsid w:val="00184378"/>
    <w:rsid w:val="0018471A"/>
    <w:rsid w:val="00185CFF"/>
    <w:rsid w:val="00186765"/>
    <w:rsid w:val="00186BCF"/>
    <w:rsid w:val="00187D7E"/>
    <w:rsid w:val="001909E8"/>
    <w:rsid w:val="00191C21"/>
    <w:rsid w:val="0019405D"/>
    <w:rsid w:val="0019479C"/>
    <w:rsid w:val="0019515C"/>
    <w:rsid w:val="00195D9D"/>
    <w:rsid w:val="001960BD"/>
    <w:rsid w:val="00197568"/>
    <w:rsid w:val="0019775D"/>
    <w:rsid w:val="001A02FC"/>
    <w:rsid w:val="001A0449"/>
    <w:rsid w:val="001A095F"/>
    <w:rsid w:val="001A1375"/>
    <w:rsid w:val="001A1FB0"/>
    <w:rsid w:val="001A297C"/>
    <w:rsid w:val="001A4059"/>
    <w:rsid w:val="001A492A"/>
    <w:rsid w:val="001A4B3D"/>
    <w:rsid w:val="001A4EFD"/>
    <w:rsid w:val="001A6720"/>
    <w:rsid w:val="001A712D"/>
    <w:rsid w:val="001A79A7"/>
    <w:rsid w:val="001A7ACB"/>
    <w:rsid w:val="001B1358"/>
    <w:rsid w:val="001B37B2"/>
    <w:rsid w:val="001B38D9"/>
    <w:rsid w:val="001B3A3F"/>
    <w:rsid w:val="001B400D"/>
    <w:rsid w:val="001B4B6E"/>
    <w:rsid w:val="001B5F28"/>
    <w:rsid w:val="001B64FA"/>
    <w:rsid w:val="001B6C2C"/>
    <w:rsid w:val="001B6EE6"/>
    <w:rsid w:val="001C07CB"/>
    <w:rsid w:val="001C0EBC"/>
    <w:rsid w:val="001C1D02"/>
    <w:rsid w:val="001C36FB"/>
    <w:rsid w:val="001C563F"/>
    <w:rsid w:val="001C5E1F"/>
    <w:rsid w:val="001C7093"/>
    <w:rsid w:val="001C71BD"/>
    <w:rsid w:val="001C7647"/>
    <w:rsid w:val="001D0E6D"/>
    <w:rsid w:val="001D1C39"/>
    <w:rsid w:val="001D1CB8"/>
    <w:rsid w:val="001D2AF7"/>
    <w:rsid w:val="001D2E51"/>
    <w:rsid w:val="001D3304"/>
    <w:rsid w:val="001D4E96"/>
    <w:rsid w:val="001D74EA"/>
    <w:rsid w:val="001D77F3"/>
    <w:rsid w:val="001E0734"/>
    <w:rsid w:val="001E0DEF"/>
    <w:rsid w:val="001E179F"/>
    <w:rsid w:val="001E1D61"/>
    <w:rsid w:val="001E2B7B"/>
    <w:rsid w:val="001E3DA8"/>
    <w:rsid w:val="001E4689"/>
    <w:rsid w:val="001E62B8"/>
    <w:rsid w:val="001E6CE8"/>
    <w:rsid w:val="001E7A8D"/>
    <w:rsid w:val="001F0F34"/>
    <w:rsid w:val="001F1434"/>
    <w:rsid w:val="001F1496"/>
    <w:rsid w:val="001F1B12"/>
    <w:rsid w:val="001F3164"/>
    <w:rsid w:val="001F3398"/>
    <w:rsid w:val="001F4313"/>
    <w:rsid w:val="001F4A3C"/>
    <w:rsid w:val="001F51DA"/>
    <w:rsid w:val="001F7629"/>
    <w:rsid w:val="002023E5"/>
    <w:rsid w:val="002025F2"/>
    <w:rsid w:val="0020319B"/>
    <w:rsid w:val="002034EA"/>
    <w:rsid w:val="002038CD"/>
    <w:rsid w:val="00203904"/>
    <w:rsid w:val="00204280"/>
    <w:rsid w:val="0020546F"/>
    <w:rsid w:val="00206A75"/>
    <w:rsid w:val="00206CC2"/>
    <w:rsid w:val="0020789C"/>
    <w:rsid w:val="002113D4"/>
    <w:rsid w:val="002116DD"/>
    <w:rsid w:val="002117D8"/>
    <w:rsid w:val="00211D20"/>
    <w:rsid w:val="0021318C"/>
    <w:rsid w:val="00213CBC"/>
    <w:rsid w:val="00214E96"/>
    <w:rsid w:val="00214FC7"/>
    <w:rsid w:val="00215034"/>
    <w:rsid w:val="002150E8"/>
    <w:rsid w:val="002154AF"/>
    <w:rsid w:val="00216153"/>
    <w:rsid w:val="0021731D"/>
    <w:rsid w:val="00217A7A"/>
    <w:rsid w:val="00221584"/>
    <w:rsid w:val="002234F6"/>
    <w:rsid w:val="00223B04"/>
    <w:rsid w:val="002257AB"/>
    <w:rsid w:val="0022635A"/>
    <w:rsid w:val="002266A5"/>
    <w:rsid w:val="00226842"/>
    <w:rsid w:val="00226B08"/>
    <w:rsid w:val="00226E10"/>
    <w:rsid w:val="00227B40"/>
    <w:rsid w:val="00227C0D"/>
    <w:rsid w:val="00227E36"/>
    <w:rsid w:val="0023171C"/>
    <w:rsid w:val="0023285B"/>
    <w:rsid w:val="0023290E"/>
    <w:rsid w:val="00233286"/>
    <w:rsid w:val="002335A8"/>
    <w:rsid w:val="00233DFC"/>
    <w:rsid w:val="002345A7"/>
    <w:rsid w:val="00235113"/>
    <w:rsid w:val="00235E42"/>
    <w:rsid w:val="00236A58"/>
    <w:rsid w:val="00236C80"/>
    <w:rsid w:val="002412DB"/>
    <w:rsid w:val="0024184A"/>
    <w:rsid w:val="00241F19"/>
    <w:rsid w:val="00242D99"/>
    <w:rsid w:val="00244E0D"/>
    <w:rsid w:val="00245C0A"/>
    <w:rsid w:val="0024623D"/>
    <w:rsid w:val="00246516"/>
    <w:rsid w:val="002500F1"/>
    <w:rsid w:val="00250AC0"/>
    <w:rsid w:val="00251C83"/>
    <w:rsid w:val="0025215E"/>
    <w:rsid w:val="00252DFF"/>
    <w:rsid w:val="002533AC"/>
    <w:rsid w:val="0025373B"/>
    <w:rsid w:val="002538E9"/>
    <w:rsid w:val="002543C0"/>
    <w:rsid w:val="002545A5"/>
    <w:rsid w:val="00254604"/>
    <w:rsid w:val="00254725"/>
    <w:rsid w:val="00256629"/>
    <w:rsid w:val="00256913"/>
    <w:rsid w:val="0025734E"/>
    <w:rsid w:val="002576EA"/>
    <w:rsid w:val="00257BF2"/>
    <w:rsid w:val="0026007A"/>
    <w:rsid w:val="0026065D"/>
    <w:rsid w:val="00260BAD"/>
    <w:rsid w:val="00262227"/>
    <w:rsid w:val="00262274"/>
    <w:rsid w:val="00262F2E"/>
    <w:rsid w:val="00263AF5"/>
    <w:rsid w:val="00263F23"/>
    <w:rsid w:val="00264AF5"/>
    <w:rsid w:val="00264C13"/>
    <w:rsid w:val="00265826"/>
    <w:rsid w:val="00265B4D"/>
    <w:rsid w:val="00266525"/>
    <w:rsid w:val="00266D8B"/>
    <w:rsid w:val="00267CE7"/>
    <w:rsid w:val="00270244"/>
    <w:rsid w:val="00270660"/>
    <w:rsid w:val="00270AC9"/>
    <w:rsid w:val="002712CE"/>
    <w:rsid w:val="00271BD7"/>
    <w:rsid w:val="00271E73"/>
    <w:rsid w:val="00273670"/>
    <w:rsid w:val="00273DE4"/>
    <w:rsid w:val="002746BE"/>
    <w:rsid w:val="002752B3"/>
    <w:rsid w:val="0027691E"/>
    <w:rsid w:val="002811D9"/>
    <w:rsid w:val="00282F60"/>
    <w:rsid w:val="002844A5"/>
    <w:rsid w:val="002850DE"/>
    <w:rsid w:val="002858CB"/>
    <w:rsid w:val="00286B4E"/>
    <w:rsid w:val="00286E15"/>
    <w:rsid w:val="002875F0"/>
    <w:rsid w:val="00290A63"/>
    <w:rsid w:val="00290B9B"/>
    <w:rsid w:val="0029102D"/>
    <w:rsid w:val="0029111E"/>
    <w:rsid w:val="00291307"/>
    <w:rsid w:val="00291686"/>
    <w:rsid w:val="00292299"/>
    <w:rsid w:val="002933CF"/>
    <w:rsid w:val="00293C6F"/>
    <w:rsid w:val="0029657E"/>
    <w:rsid w:val="002974ED"/>
    <w:rsid w:val="00297C44"/>
    <w:rsid w:val="002A07B8"/>
    <w:rsid w:val="002A10D3"/>
    <w:rsid w:val="002A117C"/>
    <w:rsid w:val="002A17A8"/>
    <w:rsid w:val="002A3DBC"/>
    <w:rsid w:val="002A44D2"/>
    <w:rsid w:val="002A4C0F"/>
    <w:rsid w:val="002A4F45"/>
    <w:rsid w:val="002A591F"/>
    <w:rsid w:val="002A59A4"/>
    <w:rsid w:val="002A6DAF"/>
    <w:rsid w:val="002A7380"/>
    <w:rsid w:val="002B0037"/>
    <w:rsid w:val="002B04BC"/>
    <w:rsid w:val="002B109D"/>
    <w:rsid w:val="002B1E59"/>
    <w:rsid w:val="002B3601"/>
    <w:rsid w:val="002B3881"/>
    <w:rsid w:val="002B3D76"/>
    <w:rsid w:val="002B40D1"/>
    <w:rsid w:val="002B50CB"/>
    <w:rsid w:val="002B55D7"/>
    <w:rsid w:val="002B6824"/>
    <w:rsid w:val="002B7431"/>
    <w:rsid w:val="002B74F9"/>
    <w:rsid w:val="002C0039"/>
    <w:rsid w:val="002C0CFC"/>
    <w:rsid w:val="002C11EF"/>
    <w:rsid w:val="002C1751"/>
    <w:rsid w:val="002C1CED"/>
    <w:rsid w:val="002C1DC6"/>
    <w:rsid w:val="002C24C7"/>
    <w:rsid w:val="002C2598"/>
    <w:rsid w:val="002C2B8C"/>
    <w:rsid w:val="002C3175"/>
    <w:rsid w:val="002C3822"/>
    <w:rsid w:val="002C46E5"/>
    <w:rsid w:val="002C4795"/>
    <w:rsid w:val="002C49CB"/>
    <w:rsid w:val="002C5104"/>
    <w:rsid w:val="002C52B3"/>
    <w:rsid w:val="002C52DF"/>
    <w:rsid w:val="002C616C"/>
    <w:rsid w:val="002C61EA"/>
    <w:rsid w:val="002C6431"/>
    <w:rsid w:val="002C6973"/>
    <w:rsid w:val="002C69B9"/>
    <w:rsid w:val="002C69C8"/>
    <w:rsid w:val="002C6C28"/>
    <w:rsid w:val="002C77C6"/>
    <w:rsid w:val="002C7F6C"/>
    <w:rsid w:val="002D10C0"/>
    <w:rsid w:val="002D1922"/>
    <w:rsid w:val="002D2409"/>
    <w:rsid w:val="002D28A1"/>
    <w:rsid w:val="002D3314"/>
    <w:rsid w:val="002D346B"/>
    <w:rsid w:val="002D44CA"/>
    <w:rsid w:val="002D486D"/>
    <w:rsid w:val="002D48A9"/>
    <w:rsid w:val="002D4C17"/>
    <w:rsid w:val="002D5F1D"/>
    <w:rsid w:val="002E153B"/>
    <w:rsid w:val="002E16E2"/>
    <w:rsid w:val="002E1918"/>
    <w:rsid w:val="002E402B"/>
    <w:rsid w:val="002E46F4"/>
    <w:rsid w:val="002E47FB"/>
    <w:rsid w:val="002E4D0E"/>
    <w:rsid w:val="002F080C"/>
    <w:rsid w:val="002F13E6"/>
    <w:rsid w:val="002F14AE"/>
    <w:rsid w:val="002F1BC4"/>
    <w:rsid w:val="002F1BDF"/>
    <w:rsid w:val="002F2C86"/>
    <w:rsid w:val="002F3A7A"/>
    <w:rsid w:val="002F6470"/>
    <w:rsid w:val="002F772E"/>
    <w:rsid w:val="003000DF"/>
    <w:rsid w:val="003007FD"/>
    <w:rsid w:val="003008BB"/>
    <w:rsid w:val="00300B50"/>
    <w:rsid w:val="00301712"/>
    <w:rsid w:val="00301DEC"/>
    <w:rsid w:val="00303791"/>
    <w:rsid w:val="00306068"/>
    <w:rsid w:val="003073B1"/>
    <w:rsid w:val="00307520"/>
    <w:rsid w:val="00307A53"/>
    <w:rsid w:val="00310B27"/>
    <w:rsid w:val="003117E0"/>
    <w:rsid w:val="0031310C"/>
    <w:rsid w:val="00313382"/>
    <w:rsid w:val="00313763"/>
    <w:rsid w:val="003145DE"/>
    <w:rsid w:val="00315E28"/>
    <w:rsid w:val="00316345"/>
    <w:rsid w:val="00316808"/>
    <w:rsid w:val="00317514"/>
    <w:rsid w:val="0032049D"/>
    <w:rsid w:val="00320814"/>
    <w:rsid w:val="003223A6"/>
    <w:rsid w:val="00322939"/>
    <w:rsid w:val="00324490"/>
    <w:rsid w:val="00324A9D"/>
    <w:rsid w:val="00325941"/>
    <w:rsid w:val="00325C02"/>
    <w:rsid w:val="00325C47"/>
    <w:rsid w:val="0032667C"/>
    <w:rsid w:val="00326986"/>
    <w:rsid w:val="00326FD1"/>
    <w:rsid w:val="00327CFF"/>
    <w:rsid w:val="003306EE"/>
    <w:rsid w:val="003308F3"/>
    <w:rsid w:val="0033205E"/>
    <w:rsid w:val="00333818"/>
    <w:rsid w:val="00334917"/>
    <w:rsid w:val="003353C9"/>
    <w:rsid w:val="003356AF"/>
    <w:rsid w:val="0033633C"/>
    <w:rsid w:val="0033680B"/>
    <w:rsid w:val="00336C5D"/>
    <w:rsid w:val="00337E8D"/>
    <w:rsid w:val="003403E5"/>
    <w:rsid w:val="00340CFB"/>
    <w:rsid w:val="00340E4A"/>
    <w:rsid w:val="00341AE1"/>
    <w:rsid w:val="00342182"/>
    <w:rsid w:val="003421D6"/>
    <w:rsid w:val="00342950"/>
    <w:rsid w:val="00342A0B"/>
    <w:rsid w:val="00344E5C"/>
    <w:rsid w:val="00345ABC"/>
    <w:rsid w:val="00346762"/>
    <w:rsid w:val="00346999"/>
    <w:rsid w:val="003502CA"/>
    <w:rsid w:val="00350BAC"/>
    <w:rsid w:val="00350D23"/>
    <w:rsid w:val="00350EA7"/>
    <w:rsid w:val="00351A1A"/>
    <w:rsid w:val="003522D3"/>
    <w:rsid w:val="00353242"/>
    <w:rsid w:val="003539A2"/>
    <w:rsid w:val="00354F16"/>
    <w:rsid w:val="00354F79"/>
    <w:rsid w:val="003557D6"/>
    <w:rsid w:val="00357D85"/>
    <w:rsid w:val="00360092"/>
    <w:rsid w:val="00361B5D"/>
    <w:rsid w:val="00361B6C"/>
    <w:rsid w:val="00361EC6"/>
    <w:rsid w:val="003648CE"/>
    <w:rsid w:val="003654B7"/>
    <w:rsid w:val="003659DE"/>
    <w:rsid w:val="00365AC5"/>
    <w:rsid w:val="00366F9A"/>
    <w:rsid w:val="00367030"/>
    <w:rsid w:val="00367269"/>
    <w:rsid w:val="00367469"/>
    <w:rsid w:val="003674D8"/>
    <w:rsid w:val="0036762A"/>
    <w:rsid w:val="00367C01"/>
    <w:rsid w:val="00370120"/>
    <w:rsid w:val="00370711"/>
    <w:rsid w:val="003714A0"/>
    <w:rsid w:val="003714DF"/>
    <w:rsid w:val="00371EAB"/>
    <w:rsid w:val="003721AF"/>
    <w:rsid w:val="00372AE3"/>
    <w:rsid w:val="00372BC2"/>
    <w:rsid w:val="00372D04"/>
    <w:rsid w:val="00372E2F"/>
    <w:rsid w:val="0037334D"/>
    <w:rsid w:val="0037460A"/>
    <w:rsid w:val="0037476A"/>
    <w:rsid w:val="00374F03"/>
    <w:rsid w:val="00375402"/>
    <w:rsid w:val="00377151"/>
    <w:rsid w:val="00380968"/>
    <w:rsid w:val="00381653"/>
    <w:rsid w:val="00381855"/>
    <w:rsid w:val="00383300"/>
    <w:rsid w:val="00383393"/>
    <w:rsid w:val="0038405D"/>
    <w:rsid w:val="003846FC"/>
    <w:rsid w:val="0038487C"/>
    <w:rsid w:val="00384A9E"/>
    <w:rsid w:val="00384F38"/>
    <w:rsid w:val="00387135"/>
    <w:rsid w:val="00387917"/>
    <w:rsid w:val="0039116C"/>
    <w:rsid w:val="003920BA"/>
    <w:rsid w:val="003927B4"/>
    <w:rsid w:val="0039294B"/>
    <w:rsid w:val="00392B3B"/>
    <w:rsid w:val="00392D6F"/>
    <w:rsid w:val="00393043"/>
    <w:rsid w:val="0039468C"/>
    <w:rsid w:val="00397E91"/>
    <w:rsid w:val="003A0BFE"/>
    <w:rsid w:val="003A2D8B"/>
    <w:rsid w:val="003A2F0C"/>
    <w:rsid w:val="003A3823"/>
    <w:rsid w:val="003A4731"/>
    <w:rsid w:val="003A6BDC"/>
    <w:rsid w:val="003A6E9B"/>
    <w:rsid w:val="003B01F9"/>
    <w:rsid w:val="003B2292"/>
    <w:rsid w:val="003B24F2"/>
    <w:rsid w:val="003B26F9"/>
    <w:rsid w:val="003B27DC"/>
    <w:rsid w:val="003B3FFE"/>
    <w:rsid w:val="003B4151"/>
    <w:rsid w:val="003B467A"/>
    <w:rsid w:val="003B5D9D"/>
    <w:rsid w:val="003B7B0D"/>
    <w:rsid w:val="003B7FBD"/>
    <w:rsid w:val="003C0504"/>
    <w:rsid w:val="003C06AB"/>
    <w:rsid w:val="003C0E83"/>
    <w:rsid w:val="003C511B"/>
    <w:rsid w:val="003C5142"/>
    <w:rsid w:val="003C5F9D"/>
    <w:rsid w:val="003C6EAC"/>
    <w:rsid w:val="003D0FA1"/>
    <w:rsid w:val="003D250E"/>
    <w:rsid w:val="003D2D51"/>
    <w:rsid w:val="003D2E6C"/>
    <w:rsid w:val="003D5416"/>
    <w:rsid w:val="003D67D0"/>
    <w:rsid w:val="003D7255"/>
    <w:rsid w:val="003E17A0"/>
    <w:rsid w:val="003E1D1F"/>
    <w:rsid w:val="003E5A4D"/>
    <w:rsid w:val="003E6166"/>
    <w:rsid w:val="003E6AD8"/>
    <w:rsid w:val="003E7E42"/>
    <w:rsid w:val="003F0B53"/>
    <w:rsid w:val="003F1228"/>
    <w:rsid w:val="003F1997"/>
    <w:rsid w:val="003F33DE"/>
    <w:rsid w:val="003F39C4"/>
    <w:rsid w:val="003F3DD8"/>
    <w:rsid w:val="003F56D6"/>
    <w:rsid w:val="003F6396"/>
    <w:rsid w:val="003F68D1"/>
    <w:rsid w:val="003F6A2F"/>
    <w:rsid w:val="003F700B"/>
    <w:rsid w:val="0040087E"/>
    <w:rsid w:val="004009B3"/>
    <w:rsid w:val="00400B1A"/>
    <w:rsid w:val="004014E2"/>
    <w:rsid w:val="00401679"/>
    <w:rsid w:val="00403266"/>
    <w:rsid w:val="00403387"/>
    <w:rsid w:val="00403A0B"/>
    <w:rsid w:val="004048D1"/>
    <w:rsid w:val="00406012"/>
    <w:rsid w:val="004060DB"/>
    <w:rsid w:val="004061B4"/>
    <w:rsid w:val="00406569"/>
    <w:rsid w:val="004066C5"/>
    <w:rsid w:val="004077EF"/>
    <w:rsid w:val="00407CDD"/>
    <w:rsid w:val="00410563"/>
    <w:rsid w:val="00410771"/>
    <w:rsid w:val="004114B3"/>
    <w:rsid w:val="00412328"/>
    <w:rsid w:val="00412563"/>
    <w:rsid w:val="00412B27"/>
    <w:rsid w:val="00413E24"/>
    <w:rsid w:val="00414A38"/>
    <w:rsid w:val="00415950"/>
    <w:rsid w:val="00416855"/>
    <w:rsid w:val="0041769D"/>
    <w:rsid w:val="00420D54"/>
    <w:rsid w:val="00420F17"/>
    <w:rsid w:val="00421CAA"/>
    <w:rsid w:val="00422391"/>
    <w:rsid w:val="004233FE"/>
    <w:rsid w:val="004238E1"/>
    <w:rsid w:val="00423B75"/>
    <w:rsid w:val="0042428D"/>
    <w:rsid w:val="004247BC"/>
    <w:rsid w:val="004254BE"/>
    <w:rsid w:val="00425C03"/>
    <w:rsid w:val="00426ADA"/>
    <w:rsid w:val="00427800"/>
    <w:rsid w:val="00430389"/>
    <w:rsid w:val="0043122A"/>
    <w:rsid w:val="00431D85"/>
    <w:rsid w:val="004321E8"/>
    <w:rsid w:val="004328C6"/>
    <w:rsid w:val="00433613"/>
    <w:rsid w:val="0043420F"/>
    <w:rsid w:val="00434A0A"/>
    <w:rsid w:val="00434A6B"/>
    <w:rsid w:val="00437D35"/>
    <w:rsid w:val="00437DFA"/>
    <w:rsid w:val="00437F18"/>
    <w:rsid w:val="00440F7B"/>
    <w:rsid w:val="0044149A"/>
    <w:rsid w:val="0044198B"/>
    <w:rsid w:val="0044283C"/>
    <w:rsid w:val="0044289C"/>
    <w:rsid w:val="00442F3E"/>
    <w:rsid w:val="00444618"/>
    <w:rsid w:val="00444638"/>
    <w:rsid w:val="00445476"/>
    <w:rsid w:val="00445F84"/>
    <w:rsid w:val="004462F7"/>
    <w:rsid w:val="004467DD"/>
    <w:rsid w:val="00447716"/>
    <w:rsid w:val="00450218"/>
    <w:rsid w:val="00451B50"/>
    <w:rsid w:val="004520A5"/>
    <w:rsid w:val="00452725"/>
    <w:rsid w:val="004542D9"/>
    <w:rsid w:val="0045430E"/>
    <w:rsid w:val="00454710"/>
    <w:rsid w:val="004550B4"/>
    <w:rsid w:val="00456C40"/>
    <w:rsid w:val="004570C2"/>
    <w:rsid w:val="00457923"/>
    <w:rsid w:val="004605CD"/>
    <w:rsid w:val="004618C2"/>
    <w:rsid w:val="00461997"/>
    <w:rsid w:val="0046216F"/>
    <w:rsid w:val="00462CC8"/>
    <w:rsid w:val="00463164"/>
    <w:rsid w:val="0046364D"/>
    <w:rsid w:val="00463A0F"/>
    <w:rsid w:val="00464085"/>
    <w:rsid w:val="0046413B"/>
    <w:rsid w:val="004642B5"/>
    <w:rsid w:val="00464EF2"/>
    <w:rsid w:val="00466188"/>
    <w:rsid w:val="00466284"/>
    <w:rsid w:val="0047010B"/>
    <w:rsid w:val="0047125E"/>
    <w:rsid w:val="00471B96"/>
    <w:rsid w:val="00472C32"/>
    <w:rsid w:val="004735EF"/>
    <w:rsid w:val="0047485C"/>
    <w:rsid w:val="00475320"/>
    <w:rsid w:val="004758BB"/>
    <w:rsid w:val="00475A6A"/>
    <w:rsid w:val="00476DF8"/>
    <w:rsid w:val="00480640"/>
    <w:rsid w:val="0048093E"/>
    <w:rsid w:val="00480D49"/>
    <w:rsid w:val="004826B9"/>
    <w:rsid w:val="00483C75"/>
    <w:rsid w:val="00485390"/>
    <w:rsid w:val="004876B3"/>
    <w:rsid w:val="004876EF"/>
    <w:rsid w:val="0049027E"/>
    <w:rsid w:val="00490856"/>
    <w:rsid w:val="004910D0"/>
    <w:rsid w:val="0049135E"/>
    <w:rsid w:val="0049171C"/>
    <w:rsid w:val="00491737"/>
    <w:rsid w:val="004922B4"/>
    <w:rsid w:val="00493B01"/>
    <w:rsid w:val="004942DA"/>
    <w:rsid w:val="00494791"/>
    <w:rsid w:val="004949BA"/>
    <w:rsid w:val="00495840"/>
    <w:rsid w:val="00495DC8"/>
    <w:rsid w:val="004961D9"/>
    <w:rsid w:val="004967D0"/>
    <w:rsid w:val="00497091"/>
    <w:rsid w:val="004A01AC"/>
    <w:rsid w:val="004A1012"/>
    <w:rsid w:val="004A2D68"/>
    <w:rsid w:val="004A3EF1"/>
    <w:rsid w:val="004A40F9"/>
    <w:rsid w:val="004A744E"/>
    <w:rsid w:val="004A7945"/>
    <w:rsid w:val="004B145E"/>
    <w:rsid w:val="004B15DD"/>
    <w:rsid w:val="004B18D9"/>
    <w:rsid w:val="004B2191"/>
    <w:rsid w:val="004B287D"/>
    <w:rsid w:val="004B2AE9"/>
    <w:rsid w:val="004B2CEA"/>
    <w:rsid w:val="004B3DE7"/>
    <w:rsid w:val="004B3EEE"/>
    <w:rsid w:val="004B4941"/>
    <w:rsid w:val="004B5959"/>
    <w:rsid w:val="004B5C08"/>
    <w:rsid w:val="004B6211"/>
    <w:rsid w:val="004B62B3"/>
    <w:rsid w:val="004B685E"/>
    <w:rsid w:val="004B7233"/>
    <w:rsid w:val="004C0A02"/>
    <w:rsid w:val="004C0F21"/>
    <w:rsid w:val="004C1D39"/>
    <w:rsid w:val="004C2073"/>
    <w:rsid w:val="004C2CB5"/>
    <w:rsid w:val="004C3AAC"/>
    <w:rsid w:val="004C4645"/>
    <w:rsid w:val="004C4A5A"/>
    <w:rsid w:val="004C5346"/>
    <w:rsid w:val="004C5438"/>
    <w:rsid w:val="004C6E40"/>
    <w:rsid w:val="004C77A5"/>
    <w:rsid w:val="004D10BA"/>
    <w:rsid w:val="004D18F9"/>
    <w:rsid w:val="004D1ACF"/>
    <w:rsid w:val="004D2274"/>
    <w:rsid w:val="004D2E42"/>
    <w:rsid w:val="004D32BF"/>
    <w:rsid w:val="004D639D"/>
    <w:rsid w:val="004D6D92"/>
    <w:rsid w:val="004D7261"/>
    <w:rsid w:val="004D7295"/>
    <w:rsid w:val="004D7747"/>
    <w:rsid w:val="004D7871"/>
    <w:rsid w:val="004E120F"/>
    <w:rsid w:val="004E1475"/>
    <w:rsid w:val="004E19C5"/>
    <w:rsid w:val="004E321E"/>
    <w:rsid w:val="004E433F"/>
    <w:rsid w:val="004E506F"/>
    <w:rsid w:val="004E5BC9"/>
    <w:rsid w:val="004E5DDC"/>
    <w:rsid w:val="004F02AE"/>
    <w:rsid w:val="004F0AEC"/>
    <w:rsid w:val="004F10A5"/>
    <w:rsid w:val="004F10B5"/>
    <w:rsid w:val="004F1C18"/>
    <w:rsid w:val="004F42EF"/>
    <w:rsid w:val="004F4415"/>
    <w:rsid w:val="004F4495"/>
    <w:rsid w:val="004F457A"/>
    <w:rsid w:val="004F622A"/>
    <w:rsid w:val="004F7093"/>
    <w:rsid w:val="004F729A"/>
    <w:rsid w:val="004F7E24"/>
    <w:rsid w:val="0050026D"/>
    <w:rsid w:val="00502285"/>
    <w:rsid w:val="005023B9"/>
    <w:rsid w:val="00502DE8"/>
    <w:rsid w:val="00503044"/>
    <w:rsid w:val="00505159"/>
    <w:rsid w:val="0050690D"/>
    <w:rsid w:val="00506A48"/>
    <w:rsid w:val="00506C51"/>
    <w:rsid w:val="00510E16"/>
    <w:rsid w:val="0051164D"/>
    <w:rsid w:val="00513677"/>
    <w:rsid w:val="005148D4"/>
    <w:rsid w:val="0051496E"/>
    <w:rsid w:val="00514BF6"/>
    <w:rsid w:val="005153E5"/>
    <w:rsid w:val="00515F09"/>
    <w:rsid w:val="0051671D"/>
    <w:rsid w:val="00516E04"/>
    <w:rsid w:val="00517D5B"/>
    <w:rsid w:val="005201DB"/>
    <w:rsid w:val="00520EBF"/>
    <w:rsid w:val="00521442"/>
    <w:rsid w:val="005214FE"/>
    <w:rsid w:val="00521E69"/>
    <w:rsid w:val="005223EC"/>
    <w:rsid w:val="0052383D"/>
    <w:rsid w:val="00525EBE"/>
    <w:rsid w:val="0052609D"/>
    <w:rsid w:val="005261B5"/>
    <w:rsid w:val="00526B4F"/>
    <w:rsid w:val="005307DF"/>
    <w:rsid w:val="00530A90"/>
    <w:rsid w:val="00532273"/>
    <w:rsid w:val="00532AE6"/>
    <w:rsid w:val="005331C4"/>
    <w:rsid w:val="0053507F"/>
    <w:rsid w:val="00535C52"/>
    <w:rsid w:val="00536316"/>
    <w:rsid w:val="005379D5"/>
    <w:rsid w:val="00540096"/>
    <w:rsid w:val="00540511"/>
    <w:rsid w:val="005418BB"/>
    <w:rsid w:val="00541EBC"/>
    <w:rsid w:val="005434BA"/>
    <w:rsid w:val="00543962"/>
    <w:rsid w:val="00543D3B"/>
    <w:rsid w:val="00544087"/>
    <w:rsid w:val="00544214"/>
    <w:rsid w:val="00544ED3"/>
    <w:rsid w:val="00545476"/>
    <w:rsid w:val="00545A7E"/>
    <w:rsid w:val="00546404"/>
    <w:rsid w:val="005474C9"/>
    <w:rsid w:val="00547765"/>
    <w:rsid w:val="00547A45"/>
    <w:rsid w:val="00551834"/>
    <w:rsid w:val="00553D74"/>
    <w:rsid w:val="00554E59"/>
    <w:rsid w:val="00555DB4"/>
    <w:rsid w:val="00557484"/>
    <w:rsid w:val="00557784"/>
    <w:rsid w:val="00561058"/>
    <w:rsid w:val="00562AAD"/>
    <w:rsid w:val="0056305D"/>
    <w:rsid w:val="0056309B"/>
    <w:rsid w:val="00564D21"/>
    <w:rsid w:val="005653AF"/>
    <w:rsid w:val="005660FF"/>
    <w:rsid w:val="00567E71"/>
    <w:rsid w:val="005701A1"/>
    <w:rsid w:val="00570D95"/>
    <w:rsid w:val="005713FD"/>
    <w:rsid w:val="00571578"/>
    <w:rsid w:val="005724B7"/>
    <w:rsid w:val="005732DA"/>
    <w:rsid w:val="005736C7"/>
    <w:rsid w:val="005736C8"/>
    <w:rsid w:val="005739F9"/>
    <w:rsid w:val="0057422A"/>
    <w:rsid w:val="00574708"/>
    <w:rsid w:val="005754EA"/>
    <w:rsid w:val="00576354"/>
    <w:rsid w:val="00576585"/>
    <w:rsid w:val="005768B1"/>
    <w:rsid w:val="005769D6"/>
    <w:rsid w:val="005771F9"/>
    <w:rsid w:val="00577734"/>
    <w:rsid w:val="00580BC9"/>
    <w:rsid w:val="00580D8E"/>
    <w:rsid w:val="005819BE"/>
    <w:rsid w:val="00581DB6"/>
    <w:rsid w:val="0058360A"/>
    <w:rsid w:val="005837AB"/>
    <w:rsid w:val="00584A13"/>
    <w:rsid w:val="0058561C"/>
    <w:rsid w:val="005857C1"/>
    <w:rsid w:val="00585DD7"/>
    <w:rsid w:val="00586765"/>
    <w:rsid w:val="00586A0E"/>
    <w:rsid w:val="00586C3C"/>
    <w:rsid w:val="00586EF7"/>
    <w:rsid w:val="005871E1"/>
    <w:rsid w:val="00590716"/>
    <w:rsid w:val="00590765"/>
    <w:rsid w:val="00590E53"/>
    <w:rsid w:val="005912C6"/>
    <w:rsid w:val="0059146D"/>
    <w:rsid w:val="00591A93"/>
    <w:rsid w:val="005942A5"/>
    <w:rsid w:val="005949F3"/>
    <w:rsid w:val="00595D56"/>
    <w:rsid w:val="0059699C"/>
    <w:rsid w:val="00596BA5"/>
    <w:rsid w:val="0059719B"/>
    <w:rsid w:val="005972ED"/>
    <w:rsid w:val="00597BB8"/>
    <w:rsid w:val="005A06CC"/>
    <w:rsid w:val="005A09CD"/>
    <w:rsid w:val="005A0AFB"/>
    <w:rsid w:val="005A0B78"/>
    <w:rsid w:val="005A21B3"/>
    <w:rsid w:val="005A3992"/>
    <w:rsid w:val="005A3F7A"/>
    <w:rsid w:val="005A4496"/>
    <w:rsid w:val="005A4D95"/>
    <w:rsid w:val="005A6ADD"/>
    <w:rsid w:val="005A7014"/>
    <w:rsid w:val="005A7E93"/>
    <w:rsid w:val="005B2538"/>
    <w:rsid w:val="005B2DCF"/>
    <w:rsid w:val="005B4A5D"/>
    <w:rsid w:val="005B4EEC"/>
    <w:rsid w:val="005B5CD9"/>
    <w:rsid w:val="005B7D1F"/>
    <w:rsid w:val="005B7DE0"/>
    <w:rsid w:val="005B7E27"/>
    <w:rsid w:val="005B7FC9"/>
    <w:rsid w:val="005C0B21"/>
    <w:rsid w:val="005C15B3"/>
    <w:rsid w:val="005C1D58"/>
    <w:rsid w:val="005C2FC0"/>
    <w:rsid w:val="005C3344"/>
    <w:rsid w:val="005C3965"/>
    <w:rsid w:val="005C3A30"/>
    <w:rsid w:val="005C3A65"/>
    <w:rsid w:val="005C49BD"/>
    <w:rsid w:val="005C4A2F"/>
    <w:rsid w:val="005C4FAF"/>
    <w:rsid w:val="005C56FC"/>
    <w:rsid w:val="005C7661"/>
    <w:rsid w:val="005D0547"/>
    <w:rsid w:val="005D0F0A"/>
    <w:rsid w:val="005D1487"/>
    <w:rsid w:val="005D15DF"/>
    <w:rsid w:val="005D1F32"/>
    <w:rsid w:val="005D2187"/>
    <w:rsid w:val="005D3C44"/>
    <w:rsid w:val="005D656B"/>
    <w:rsid w:val="005D71CF"/>
    <w:rsid w:val="005E0035"/>
    <w:rsid w:val="005E05E3"/>
    <w:rsid w:val="005E0C93"/>
    <w:rsid w:val="005E23D1"/>
    <w:rsid w:val="005E291B"/>
    <w:rsid w:val="005E39E1"/>
    <w:rsid w:val="005E3BE9"/>
    <w:rsid w:val="005E43FE"/>
    <w:rsid w:val="005E4792"/>
    <w:rsid w:val="005E5748"/>
    <w:rsid w:val="005E6822"/>
    <w:rsid w:val="005E71A3"/>
    <w:rsid w:val="005E757B"/>
    <w:rsid w:val="005E76EF"/>
    <w:rsid w:val="005F01B7"/>
    <w:rsid w:val="005F0EF3"/>
    <w:rsid w:val="005F1F72"/>
    <w:rsid w:val="005F2CE4"/>
    <w:rsid w:val="005F3526"/>
    <w:rsid w:val="005F4835"/>
    <w:rsid w:val="005F56EB"/>
    <w:rsid w:val="005F7942"/>
    <w:rsid w:val="00600015"/>
    <w:rsid w:val="00600234"/>
    <w:rsid w:val="00600589"/>
    <w:rsid w:val="00600723"/>
    <w:rsid w:val="00600CC3"/>
    <w:rsid w:val="00600EB0"/>
    <w:rsid w:val="006018AC"/>
    <w:rsid w:val="00601E2C"/>
    <w:rsid w:val="00601FA2"/>
    <w:rsid w:val="00602C0D"/>
    <w:rsid w:val="0060315B"/>
    <w:rsid w:val="00603D0D"/>
    <w:rsid w:val="00603D7F"/>
    <w:rsid w:val="006044E1"/>
    <w:rsid w:val="00604D0A"/>
    <w:rsid w:val="00606422"/>
    <w:rsid w:val="006064F3"/>
    <w:rsid w:val="006067C8"/>
    <w:rsid w:val="00606A5F"/>
    <w:rsid w:val="0060756F"/>
    <w:rsid w:val="006101D0"/>
    <w:rsid w:val="0061096B"/>
    <w:rsid w:val="00610BAC"/>
    <w:rsid w:val="00611AD7"/>
    <w:rsid w:val="00612382"/>
    <w:rsid w:val="00612733"/>
    <w:rsid w:val="00612A50"/>
    <w:rsid w:val="006138DE"/>
    <w:rsid w:val="00613959"/>
    <w:rsid w:val="006147D9"/>
    <w:rsid w:val="00615409"/>
    <w:rsid w:val="00615F3D"/>
    <w:rsid w:val="0061634F"/>
    <w:rsid w:val="00617325"/>
    <w:rsid w:val="00617342"/>
    <w:rsid w:val="006177D5"/>
    <w:rsid w:val="00617989"/>
    <w:rsid w:val="00620136"/>
    <w:rsid w:val="00620953"/>
    <w:rsid w:val="00620B45"/>
    <w:rsid w:val="00621256"/>
    <w:rsid w:val="00621A72"/>
    <w:rsid w:val="00621DC3"/>
    <w:rsid w:val="00622EB9"/>
    <w:rsid w:val="00623D07"/>
    <w:rsid w:val="0062445A"/>
    <w:rsid w:val="00624A07"/>
    <w:rsid w:val="006251EE"/>
    <w:rsid w:val="00627994"/>
    <w:rsid w:val="00630225"/>
    <w:rsid w:val="00630ADF"/>
    <w:rsid w:val="00630B95"/>
    <w:rsid w:val="00630F45"/>
    <w:rsid w:val="006315D8"/>
    <w:rsid w:val="0063235E"/>
    <w:rsid w:val="00632E26"/>
    <w:rsid w:val="00634E70"/>
    <w:rsid w:val="00635C10"/>
    <w:rsid w:val="00636131"/>
    <w:rsid w:val="00636B52"/>
    <w:rsid w:val="00637A3F"/>
    <w:rsid w:val="00640AB8"/>
    <w:rsid w:val="00640BB5"/>
    <w:rsid w:val="00642BA0"/>
    <w:rsid w:val="00642CD2"/>
    <w:rsid w:val="00642F1A"/>
    <w:rsid w:val="006433B6"/>
    <w:rsid w:val="00643537"/>
    <w:rsid w:val="00643893"/>
    <w:rsid w:val="00644A02"/>
    <w:rsid w:val="006453E5"/>
    <w:rsid w:val="006460F7"/>
    <w:rsid w:val="0064666D"/>
    <w:rsid w:val="00646FF6"/>
    <w:rsid w:val="00647187"/>
    <w:rsid w:val="006477DA"/>
    <w:rsid w:val="00650376"/>
    <w:rsid w:val="00650BA8"/>
    <w:rsid w:val="00651342"/>
    <w:rsid w:val="006534AB"/>
    <w:rsid w:val="00656D5F"/>
    <w:rsid w:val="00656E3D"/>
    <w:rsid w:val="006614FC"/>
    <w:rsid w:val="00662983"/>
    <w:rsid w:val="00664B42"/>
    <w:rsid w:val="00664E50"/>
    <w:rsid w:val="00665101"/>
    <w:rsid w:val="006658B2"/>
    <w:rsid w:val="00665C13"/>
    <w:rsid w:val="00665FD7"/>
    <w:rsid w:val="006661EF"/>
    <w:rsid w:val="00667896"/>
    <w:rsid w:val="00667CB3"/>
    <w:rsid w:val="006702C4"/>
    <w:rsid w:val="006714E7"/>
    <w:rsid w:val="00671615"/>
    <w:rsid w:val="0067241C"/>
    <w:rsid w:val="00672780"/>
    <w:rsid w:val="00673846"/>
    <w:rsid w:val="00673AA8"/>
    <w:rsid w:val="006740F0"/>
    <w:rsid w:val="00675362"/>
    <w:rsid w:val="00675BA1"/>
    <w:rsid w:val="00676806"/>
    <w:rsid w:val="00676867"/>
    <w:rsid w:val="00677872"/>
    <w:rsid w:val="00681A41"/>
    <w:rsid w:val="00681B82"/>
    <w:rsid w:val="00681BD0"/>
    <w:rsid w:val="00681CD8"/>
    <w:rsid w:val="006827B1"/>
    <w:rsid w:val="00682F07"/>
    <w:rsid w:val="00683AEF"/>
    <w:rsid w:val="006843B2"/>
    <w:rsid w:val="00685399"/>
    <w:rsid w:val="00685A82"/>
    <w:rsid w:val="00685DE6"/>
    <w:rsid w:val="006866D0"/>
    <w:rsid w:val="00686E33"/>
    <w:rsid w:val="006873EF"/>
    <w:rsid w:val="00687BBD"/>
    <w:rsid w:val="00687EC4"/>
    <w:rsid w:val="0069155A"/>
    <w:rsid w:val="0069231C"/>
    <w:rsid w:val="00692FA1"/>
    <w:rsid w:val="00693DA2"/>
    <w:rsid w:val="00694C6B"/>
    <w:rsid w:val="00694D96"/>
    <w:rsid w:val="0069507E"/>
    <w:rsid w:val="00695D36"/>
    <w:rsid w:val="006962CA"/>
    <w:rsid w:val="00696F05"/>
    <w:rsid w:val="00697867"/>
    <w:rsid w:val="00697E5E"/>
    <w:rsid w:val="006A0A12"/>
    <w:rsid w:val="006A20CC"/>
    <w:rsid w:val="006A22DA"/>
    <w:rsid w:val="006A2B72"/>
    <w:rsid w:val="006A32AB"/>
    <w:rsid w:val="006A39CB"/>
    <w:rsid w:val="006A5308"/>
    <w:rsid w:val="006A5A5F"/>
    <w:rsid w:val="006A71F4"/>
    <w:rsid w:val="006B0306"/>
    <w:rsid w:val="006B07F6"/>
    <w:rsid w:val="006B0DDC"/>
    <w:rsid w:val="006B1301"/>
    <w:rsid w:val="006B1BD2"/>
    <w:rsid w:val="006B1DE6"/>
    <w:rsid w:val="006B3CB4"/>
    <w:rsid w:val="006B41E1"/>
    <w:rsid w:val="006B5223"/>
    <w:rsid w:val="006B69BB"/>
    <w:rsid w:val="006B7071"/>
    <w:rsid w:val="006B76BA"/>
    <w:rsid w:val="006B7B27"/>
    <w:rsid w:val="006C18DB"/>
    <w:rsid w:val="006C204A"/>
    <w:rsid w:val="006C2A12"/>
    <w:rsid w:val="006C3835"/>
    <w:rsid w:val="006C5424"/>
    <w:rsid w:val="006C7920"/>
    <w:rsid w:val="006D0286"/>
    <w:rsid w:val="006D2938"/>
    <w:rsid w:val="006D32B4"/>
    <w:rsid w:val="006D3F9A"/>
    <w:rsid w:val="006D438A"/>
    <w:rsid w:val="006D6BBF"/>
    <w:rsid w:val="006D7C6C"/>
    <w:rsid w:val="006E0B48"/>
    <w:rsid w:val="006E1B91"/>
    <w:rsid w:val="006E2019"/>
    <w:rsid w:val="006E2441"/>
    <w:rsid w:val="006E2A42"/>
    <w:rsid w:val="006E2B1A"/>
    <w:rsid w:val="006E2B4B"/>
    <w:rsid w:val="006E3503"/>
    <w:rsid w:val="006E4C1C"/>
    <w:rsid w:val="006E50D9"/>
    <w:rsid w:val="006E53BB"/>
    <w:rsid w:val="006E5518"/>
    <w:rsid w:val="006E5720"/>
    <w:rsid w:val="006E6125"/>
    <w:rsid w:val="006E63E3"/>
    <w:rsid w:val="006E6D92"/>
    <w:rsid w:val="006E7BB6"/>
    <w:rsid w:val="006F0745"/>
    <w:rsid w:val="006F1057"/>
    <w:rsid w:val="006F2614"/>
    <w:rsid w:val="006F2723"/>
    <w:rsid w:val="006F32AC"/>
    <w:rsid w:val="006F38DD"/>
    <w:rsid w:val="006F4652"/>
    <w:rsid w:val="006F4B1E"/>
    <w:rsid w:val="006F6B4F"/>
    <w:rsid w:val="006F7096"/>
    <w:rsid w:val="0070108A"/>
    <w:rsid w:val="007016B0"/>
    <w:rsid w:val="00701755"/>
    <w:rsid w:val="00701ED7"/>
    <w:rsid w:val="007029B4"/>
    <w:rsid w:val="00702AE3"/>
    <w:rsid w:val="0070397D"/>
    <w:rsid w:val="00703B3C"/>
    <w:rsid w:val="0070562C"/>
    <w:rsid w:val="00706207"/>
    <w:rsid w:val="0070662D"/>
    <w:rsid w:val="00706646"/>
    <w:rsid w:val="00707C33"/>
    <w:rsid w:val="00710F07"/>
    <w:rsid w:val="00711307"/>
    <w:rsid w:val="007115F5"/>
    <w:rsid w:val="00711605"/>
    <w:rsid w:val="00711DD8"/>
    <w:rsid w:val="00711F32"/>
    <w:rsid w:val="00711F5C"/>
    <w:rsid w:val="007121FB"/>
    <w:rsid w:val="00712606"/>
    <w:rsid w:val="007127E1"/>
    <w:rsid w:val="007146C8"/>
    <w:rsid w:val="00714C7D"/>
    <w:rsid w:val="007154ED"/>
    <w:rsid w:val="00715BB3"/>
    <w:rsid w:val="00716759"/>
    <w:rsid w:val="007177A7"/>
    <w:rsid w:val="00717AC1"/>
    <w:rsid w:val="00720572"/>
    <w:rsid w:val="00721147"/>
    <w:rsid w:val="007214E0"/>
    <w:rsid w:val="00721E05"/>
    <w:rsid w:val="007227C0"/>
    <w:rsid w:val="00722CCB"/>
    <w:rsid w:val="00724127"/>
    <w:rsid w:val="00724215"/>
    <w:rsid w:val="00724766"/>
    <w:rsid w:val="00725882"/>
    <w:rsid w:val="00725F3E"/>
    <w:rsid w:val="0072617C"/>
    <w:rsid w:val="0072698C"/>
    <w:rsid w:val="0072731C"/>
    <w:rsid w:val="00727A79"/>
    <w:rsid w:val="00727C35"/>
    <w:rsid w:val="00727CF4"/>
    <w:rsid w:val="007303BD"/>
    <w:rsid w:val="00730881"/>
    <w:rsid w:val="00732CB0"/>
    <w:rsid w:val="007332E8"/>
    <w:rsid w:val="00733F6C"/>
    <w:rsid w:val="00734D3E"/>
    <w:rsid w:val="007352BD"/>
    <w:rsid w:val="00735641"/>
    <w:rsid w:val="007362AD"/>
    <w:rsid w:val="00736780"/>
    <w:rsid w:val="00740C28"/>
    <w:rsid w:val="00740D8F"/>
    <w:rsid w:val="00741068"/>
    <w:rsid w:val="00741072"/>
    <w:rsid w:val="007411B1"/>
    <w:rsid w:val="007418FD"/>
    <w:rsid w:val="00741983"/>
    <w:rsid w:val="0074305C"/>
    <w:rsid w:val="00743E29"/>
    <w:rsid w:val="00743E4E"/>
    <w:rsid w:val="00744907"/>
    <w:rsid w:val="00745201"/>
    <w:rsid w:val="007458EE"/>
    <w:rsid w:val="00745923"/>
    <w:rsid w:val="0074635F"/>
    <w:rsid w:val="00747056"/>
    <w:rsid w:val="007474EB"/>
    <w:rsid w:val="00747BA7"/>
    <w:rsid w:val="007501B8"/>
    <w:rsid w:val="00750B6C"/>
    <w:rsid w:val="00750D70"/>
    <w:rsid w:val="007515B4"/>
    <w:rsid w:val="00752C57"/>
    <w:rsid w:val="00753232"/>
    <w:rsid w:val="007534E6"/>
    <w:rsid w:val="00753A1D"/>
    <w:rsid w:val="00754EEF"/>
    <w:rsid w:val="007556DC"/>
    <w:rsid w:val="00756246"/>
    <w:rsid w:val="00756309"/>
    <w:rsid w:val="00760FF0"/>
    <w:rsid w:val="00761597"/>
    <w:rsid w:val="00761BF7"/>
    <w:rsid w:val="0076211A"/>
    <w:rsid w:val="00763B8F"/>
    <w:rsid w:val="007642DE"/>
    <w:rsid w:val="00764A0E"/>
    <w:rsid w:val="00764B81"/>
    <w:rsid w:val="00764D6D"/>
    <w:rsid w:val="00766172"/>
    <w:rsid w:val="00766AF7"/>
    <w:rsid w:val="007673C1"/>
    <w:rsid w:val="00770936"/>
    <w:rsid w:val="00772695"/>
    <w:rsid w:val="00773659"/>
    <w:rsid w:val="00774FAF"/>
    <w:rsid w:val="00774FD0"/>
    <w:rsid w:val="00775E6D"/>
    <w:rsid w:val="00777EF9"/>
    <w:rsid w:val="007803D8"/>
    <w:rsid w:val="00781420"/>
    <w:rsid w:val="007815F4"/>
    <w:rsid w:val="0078347A"/>
    <w:rsid w:val="00783880"/>
    <w:rsid w:val="007841D1"/>
    <w:rsid w:val="0078505B"/>
    <w:rsid w:val="007850DB"/>
    <w:rsid w:val="007859D2"/>
    <w:rsid w:val="00785B5E"/>
    <w:rsid w:val="00790CF9"/>
    <w:rsid w:val="00792738"/>
    <w:rsid w:val="007934D4"/>
    <w:rsid w:val="00794025"/>
    <w:rsid w:val="007964AA"/>
    <w:rsid w:val="00797046"/>
    <w:rsid w:val="0079759A"/>
    <w:rsid w:val="007975B5"/>
    <w:rsid w:val="007A0950"/>
    <w:rsid w:val="007A1D73"/>
    <w:rsid w:val="007A2368"/>
    <w:rsid w:val="007A33DD"/>
    <w:rsid w:val="007A3B49"/>
    <w:rsid w:val="007A4806"/>
    <w:rsid w:val="007A4D22"/>
    <w:rsid w:val="007A4DC0"/>
    <w:rsid w:val="007A5465"/>
    <w:rsid w:val="007A6DF6"/>
    <w:rsid w:val="007A781F"/>
    <w:rsid w:val="007A7FF7"/>
    <w:rsid w:val="007B0B83"/>
    <w:rsid w:val="007B0E82"/>
    <w:rsid w:val="007B0EAA"/>
    <w:rsid w:val="007B1DA9"/>
    <w:rsid w:val="007B21A3"/>
    <w:rsid w:val="007B22AA"/>
    <w:rsid w:val="007B2374"/>
    <w:rsid w:val="007B3057"/>
    <w:rsid w:val="007B4B80"/>
    <w:rsid w:val="007B6459"/>
    <w:rsid w:val="007B7A60"/>
    <w:rsid w:val="007C1F5F"/>
    <w:rsid w:val="007C26F0"/>
    <w:rsid w:val="007C29EF"/>
    <w:rsid w:val="007C3B3E"/>
    <w:rsid w:val="007C57A1"/>
    <w:rsid w:val="007C59EB"/>
    <w:rsid w:val="007C5E24"/>
    <w:rsid w:val="007C600E"/>
    <w:rsid w:val="007C6B9D"/>
    <w:rsid w:val="007D13C5"/>
    <w:rsid w:val="007D186E"/>
    <w:rsid w:val="007D32BC"/>
    <w:rsid w:val="007D33AB"/>
    <w:rsid w:val="007D4E55"/>
    <w:rsid w:val="007D4EC6"/>
    <w:rsid w:val="007D4FA4"/>
    <w:rsid w:val="007D5579"/>
    <w:rsid w:val="007D5CF1"/>
    <w:rsid w:val="007D6032"/>
    <w:rsid w:val="007D64FE"/>
    <w:rsid w:val="007D771F"/>
    <w:rsid w:val="007D7899"/>
    <w:rsid w:val="007E01AB"/>
    <w:rsid w:val="007E0512"/>
    <w:rsid w:val="007E1690"/>
    <w:rsid w:val="007E1A18"/>
    <w:rsid w:val="007E1E7F"/>
    <w:rsid w:val="007E28D0"/>
    <w:rsid w:val="007E3C49"/>
    <w:rsid w:val="007E4085"/>
    <w:rsid w:val="007E512A"/>
    <w:rsid w:val="007E5361"/>
    <w:rsid w:val="007E7558"/>
    <w:rsid w:val="007E77E9"/>
    <w:rsid w:val="007E7C5A"/>
    <w:rsid w:val="007F0C68"/>
    <w:rsid w:val="007F198A"/>
    <w:rsid w:val="007F1CB0"/>
    <w:rsid w:val="007F1E11"/>
    <w:rsid w:val="007F1FE9"/>
    <w:rsid w:val="007F2A64"/>
    <w:rsid w:val="007F2B36"/>
    <w:rsid w:val="007F2BB7"/>
    <w:rsid w:val="007F3133"/>
    <w:rsid w:val="007F389B"/>
    <w:rsid w:val="007F4AFE"/>
    <w:rsid w:val="007F4EC2"/>
    <w:rsid w:val="007F5729"/>
    <w:rsid w:val="007F5E21"/>
    <w:rsid w:val="007F6092"/>
    <w:rsid w:val="007F6498"/>
    <w:rsid w:val="007F7E61"/>
    <w:rsid w:val="007F7F77"/>
    <w:rsid w:val="00800E75"/>
    <w:rsid w:val="00801C1E"/>
    <w:rsid w:val="00801D6A"/>
    <w:rsid w:val="00802957"/>
    <w:rsid w:val="008043F7"/>
    <w:rsid w:val="00804A70"/>
    <w:rsid w:val="00805151"/>
    <w:rsid w:val="0080581B"/>
    <w:rsid w:val="00806024"/>
    <w:rsid w:val="0080615A"/>
    <w:rsid w:val="00806822"/>
    <w:rsid w:val="00807133"/>
    <w:rsid w:val="0081018F"/>
    <w:rsid w:val="00810981"/>
    <w:rsid w:val="008117E0"/>
    <w:rsid w:val="008128C2"/>
    <w:rsid w:val="008129DD"/>
    <w:rsid w:val="008129F2"/>
    <w:rsid w:val="00815412"/>
    <w:rsid w:val="0081620F"/>
    <w:rsid w:val="00816C8D"/>
    <w:rsid w:val="0081742E"/>
    <w:rsid w:val="00817D09"/>
    <w:rsid w:val="00820BB8"/>
    <w:rsid w:val="00820DD6"/>
    <w:rsid w:val="008211CD"/>
    <w:rsid w:val="008232A1"/>
    <w:rsid w:val="00826936"/>
    <w:rsid w:val="00826F3A"/>
    <w:rsid w:val="00827A75"/>
    <w:rsid w:val="00827FA0"/>
    <w:rsid w:val="0083030E"/>
    <w:rsid w:val="00830DC1"/>
    <w:rsid w:val="0083108A"/>
    <w:rsid w:val="00831F23"/>
    <w:rsid w:val="00832002"/>
    <w:rsid w:val="008322FD"/>
    <w:rsid w:val="00832EF1"/>
    <w:rsid w:val="008334EE"/>
    <w:rsid w:val="0083434B"/>
    <w:rsid w:val="00834A29"/>
    <w:rsid w:val="008351BB"/>
    <w:rsid w:val="00835517"/>
    <w:rsid w:val="008355DB"/>
    <w:rsid w:val="00835A11"/>
    <w:rsid w:val="00835AD2"/>
    <w:rsid w:val="00835BC0"/>
    <w:rsid w:val="00836739"/>
    <w:rsid w:val="00836B8C"/>
    <w:rsid w:val="0084034F"/>
    <w:rsid w:val="0084052F"/>
    <w:rsid w:val="00841226"/>
    <w:rsid w:val="00841958"/>
    <w:rsid w:val="00841EB9"/>
    <w:rsid w:val="00842695"/>
    <w:rsid w:val="00843086"/>
    <w:rsid w:val="0084339B"/>
    <w:rsid w:val="00843603"/>
    <w:rsid w:val="00843874"/>
    <w:rsid w:val="00844249"/>
    <w:rsid w:val="00844397"/>
    <w:rsid w:val="008446B8"/>
    <w:rsid w:val="008448EE"/>
    <w:rsid w:val="008449FC"/>
    <w:rsid w:val="00844E36"/>
    <w:rsid w:val="008450DF"/>
    <w:rsid w:val="00845B84"/>
    <w:rsid w:val="00847B58"/>
    <w:rsid w:val="008503E3"/>
    <w:rsid w:val="008508AE"/>
    <w:rsid w:val="00851FB3"/>
    <w:rsid w:val="0085231E"/>
    <w:rsid w:val="00854BEB"/>
    <w:rsid w:val="0085512E"/>
    <w:rsid w:val="008554D9"/>
    <w:rsid w:val="0085558E"/>
    <w:rsid w:val="00855E54"/>
    <w:rsid w:val="008563B5"/>
    <w:rsid w:val="0085670B"/>
    <w:rsid w:val="008568CD"/>
    <w:rsid w:val="00857123"/>
    <w:rsid w:val="0085735D"/>
    <w:rsid w:val="00857D49"/>
    <w:rsid w:val="00860925"/>
    <w:rsid w:val="00860D3C"/>
    <w:rsid w:val="00860F7E"/>
    <w:rsid w:val="008613A9"/>
    <w:rsid w:val="0086250F"/>
    <w:rsid w:val="00862547"/>
    <w:rsid w:val="00862ACB"/>
    <w:rsid w:val="00862EF7"/>
    <w:rsid w:val="00864187"/>
    <w:rsid w:val="00864519"/>
    <w:rsid w:val="00865F18"/>
    <w:rsid w:val="00865F59"/>
    <w:rsid w:val="00866724"/>
    <w:rsid w:val="00866853"/>
    <w:rsid w:val="00866A35"/>
    <w:rsid w:val="00866C79"/>
    <w:rsid w:val="008674FB"/>
    <w:rsid w:val="00867782"/>
    <w:rsid w:val="00867B1C"/>
    <w:rsid w:val="00871576"/>
    <w:rsid w:val="008722C7"/>
    <w:rsid w:val="0087270D"/>
    <w:rsid w:val="008729D6"/>
    <w:rsid w:val="008740B5"/>
    <w:rsid w:val="0087460E"/>
    <w:rsid w:val="00875E54"/>
    <w:rsid w:val="00876C46"/>
    <w:rsid w:val="00880372"/>
    <w:rsid w:val="00880C21"/>
    <w:rsid w:val="00881657"/>
    <w:rsid w:val="00882143"/>
    <w:rsid w:val="008830DB"/>
    <w:rsid w:val="008834C2"/>
    <w:rsid w:val="008847AB"/>
    <w:rsid w:val="00884B9C"/>
    <w:rsid w:val="00884FA9"/>
    <w:rsid w:val="00885932"/>
    <w:rsid w:val="00885A8F"/>
    <w:rsid w:val="0088604E"/>
    <w:rsid w:val="008867A9"/>
    <w:rsid w:val="00886F76"/>
    <w:rsid w:val="00887920"/>
    <w:rsid w:val="00887F4B"/>
    <w:rsid w:val="00890915"/>
    <w:rsid w:val="00891680"/>
    <w:rsid w:val="008916E5"/>
    <w:rsid w:val="008920A2"/>
    <w:rsid w:val="00892506"/>
    <w:rsid w:val="00893264"/>
    <w:rsid w:val="00893937"/>
    <w:rsid w:val="00893A42"/>
    <w:rsid w:val="00893A76"/>
    <w:rsid w:val="00894F87"/>
    <w:rsid w:val="008954B0"/>
    <w:rsid w:val="00895BA6"/>
    <w:rsid w:val="0089641E"/>
    <w:rsid w:val="0089712F"/>
    <w:rsid w:val="0089725D"/>
    <w:rsid w:val="008A01E2"/>
    <w:rsid w:val="008A0F6A"/>
    <w:rsid w:val="008A22BD"/>
    <w:rsid w:val="008A280C"/>
    <w:rsid w:val="008A38A8"/>
    <w:rsid w:val="008A3E33"/>
    <w:rsid w:val="008A4BDF"/>
    <w:rsid w:val="008A4F8D"/>
    <w:rsid w:val="008A511E"/>
    <w:rsid w:val="008A5D04"/>
    <w:rsid w:val="008A5D3B"/>
    <w:rsid w:val="008A71C3"/>
    <w:rsid w:val="008A78C9"/>
    <w:rsid w:val="008B09B2"/>
    <w:rsid w:val="008B15E7"/>
    <w:rsid w:val="008B1B8F"/>
    <w:rsid w:val="008B2113"/>
    <w:rsid w:val="008B39C9"/>
    <w:rsid w:val="008B4BE6"/>
    <w:rsid w:val="008B6B46"/>
    <w:rsid w:val="008B7561"/>
    <w:rsid w:val="008B79CE"/>
    <w:rsid w:val="008B7C0C"/>
    <w:rsid w:val="008C0030"/>
    <w:rsid w:val="008C0827"/>
    <w:rsid w:val="008C1470"/>
    <w:rsid w:val="008C215B"/>
    <w:rsid w:val="008C2763"/>
    <w:rsid w:val="008C301C"/>
    <w:rsid w:val="008C3CB3"/>
    <w:rsid w:val="008C4575"/>
    <w:rsid w:val="008C46DF"/>
    <w:rsid w:val="008C78BF"/>
    <w:rsid w:val="008D0F20"/>
    <w:rsid w:val="008D143A"/>
    <w:rsid w:val="008D1B78"/>
    <w:rsid w:val="008D37FF"/>
    <w:rsid w:val="008D393A"/>
    <w:rsid w:val="008D3AC4"/>
    <w:rsid w:val="008D4E77"/>
    <w:rsid w:val="008D5465"/>
    <w:rsid w:val="008D58EA"/>
    <w:rsid w:val="008D59EE"/>
    <w:rsid w:val="008D6CD8"/>
    <w:rsid w:val="008D72DF"/>
    <w:rsid w:val="008D7654"/>
    <w:rsid w:val="008D7D6E"/>
    <w:rsid w:val="008E034B"/>
    <w:rsid w:val="008E0722"/>
    <w:rsid w:val="008E0895"/>
    <w:rsid w:val="008E12E5"/>
    <w:rsid w:val="008E1DF0"/>
    <w:rsid w:val="008E2875"/>
    <w:rsid w:val="008E42D7"/>
    <w:rsid w:val="008E5CCC"/>
    <w:rsid w:val="008E6802"/>
    <w:rsid w:val="008E6A30"/>
    <w:rsid w:val="008E71C7"/>
    <w:rsid w:val="008E7367"/>
    <w:rsid w:val="008F1A0E"/>
    <w:rsid w:val="008F48C9"/>
    <w:rsid w:val="008F4A48"/>
    <w:rsid w:val="008F4D7A"/>
    <w:rsid w:val="008F4E7F"/>
    <w:rsid w:val="008F552D"/>
    <w:rsid w:val="008F5F7F"/>
    <w:rsid w:val="008F6529"/>
    <w:rsid w:val="008F73A2"/>
    <w:rsid w:val="008F7705"/>
    <w:rsid w:val="00900335"/>
    <w:rsid w:val="00901305"/>
    <w:rsid w:val="00902604"/>
    <w:rsid w:val="00902D0A"/>
    <w:rsid w:val="00902FC2"/>
    <w:rsid w:val="00904AB9"/>
    <w:rsid w:val="009063AE"/>
    <w:rsid w:val="00906A2F"/>
    <w:rsid w:val="00906F88"/>
    <w:rsid w:val="0090734F"/>
    <w:rsid w:val="00907628"/>
    <w:rsid w:val="00910BBB"/>
    <w:rsid w:val="009112C5"/>
    <w:rsid w:val="009131D4"/>
    <w:rsid w:val="00913DC2"/>
    <w:rsid w:val="00914146"/>
    <w:rsid w:val="00914ACF"/>
    <w:rsid w:val="00915C64"/>
    <w:rsid w:val="009162F8"/>
    <w:rsid w:val="00916796"/>
    <w:rsid w:val="009175F3"/>
    <w:rsid w:val="009205FA"/>
    <w:rsid w:val="009208BD"/>
    <w:rsid w:val="00922510"/>
    <w:rsid w:val="00922E6D"/>
    <w:rsid w:val="00923021"/>
    <w:rsid w:val="00923846"/>
    <w:rsid w:val="00923B03"/>
    <w:rsid w:val="00923C5D"/>
    <w:rsid w:val="00924C1B"/>
    <w:rsid w:val="0092533A"/>
    <w:rsid w:val="009255C6"/>
    <w:rsid w:val="00925AFA"/>
    <w:rsid w:val="009270B8"/>
    <w:rsid w:val="009279CD"/>
    <w:rsid w:val="009317CB"/>
    <w:rsid w:val="00931C0C"/>
    <w:rsid w:val="0093220A"/>
    <w:rsid w:val="00933164"/>
    <w:rsid w:val="0093429B"/>
    <w:rsid w:val="00934775"/>
    <w:rsid w:val="0093544B"/>
    <w:rsid w:val="009358C6"/>
    <w:rsid w:val="00941100"/>
    <w:rsid w:val="00942012"/>
    <w:rsid w:val="00942373"/>
    <w:rsid w:val="00942506"/>
    <w:rsid w:val="00942663"/>
    <w:rsid w:val="00943677"/>
    <w:rsid w:val="00944FA2"/>
    <w:rsid w:val="00945447"/>
    <w:rsid w:val="00945D21"/>
    <w:rsid w:val="00946A31"/>
    <w:rsid w:val="00946DDA"/>
    <w:rsid w:val="00950882"/>
    <w:rsid w:val="00950DE2"/>
    <w:rsid w:val="009517C8"/>
    <w:rsid w:val="00951D41"/>
    <w:rsid w:val="00952941"/>
    <w:rsid w:val="00953102"/>
    <w:rsid w:val="009539A6"/>
    <w:rsid w:val="00953A24"/>
    <w:rsid w:val="00954373"/>
    <w:rsid w:val="00954F59"/>
    <w:rsid w:val="0095537F"/>
    <w:rsid w:val="00955DFE"/>
    <w:rsid w:val="00956125"/>
    <w:rsid w:val="009605DE"/>
    <w:rsid w:val="009617D6"/>
    <w:rsid w:val="00962DA4"/>
    <w:rsid w:val="00963084"/>
    <w:rsid w:val="00964B68"/>
    <w:rsid w:val="009719DE"/>
    <w:rsid w:val="00971F1B"/>
    <w:rsid w:val="00972197"/>
    <w:rsid w:val="0097276E"/>
    <w:rsid w:val="0097287A"/>
    <w:rsid w:val="0097337D"/>
    <w:rsid w:val="009743B4"/>
    <w:rsid w:val="009749C1"/>
    <w:rsid w:val="00974EA9"/>
    <w:rsid w:val="0097523B"/>
    <w:rsid w:val="0097653C"/>
    <w:rsid w:val="00976C5D"/>
    <w:rsid w:val="00976ECD"/>
    <w:rsid w:val="009772D2"/>
    <w:rsid w:val="00980DC1"/>
    <w:rsid w:val="009815EC"/>
    <w:rsid w:val="009815FA"/>
    <w:rsid w:val="009821F4"/>
    <w:rsid w:val="009824A0"/>
    <w:rsid w:val="0098472F"/>
    <w:rsid w:val="009849E6"/>
    <w:rsid w:val="00984DB7"/>
    <w:rsid w:val="009859CD"/>
    <w:rsid w:val="00986988"/>
    <w:rsid w:val="00987244"/>
    <w:rsid w:val="00990335"/>
    <w:rsid w:val="00990A1D"/>
    <w:rsid w:val="00991A65"/>
    <w:rsid w:val="00993BDF"/>
    <w:rsid w:val="00993CAE"/>
    <w:rsid w:val="0099643A"/>
    <w:rsid w:val="00997396"/>
    <w:rsid w:val="00997D8A"/>
    <w:rsid w:val="009A0BF7"/>
    <w:rsid w:val="009A11FB"/>
    <w:rsid w:val="009A196A"/>
    <w:rsid w:val="009A1C46"/>
    <w:rsid w:val="009A31C5"/>
    <w:rsid w:val="009A35D9"/>
    <w:rsid w:val="009A3BC5"/>
    <w:rsid w:val="009A3EA2"/>
    <w:rsid w:val="009A4283"/>
    <w:rsid w:val="009A4D1F"/>
    <w:rsid w:val="009A59DA"/>
    <w:rsid w:val="009A6678"/>
    <w:rsid w:val="009A7477"/>
    <w:rsid w:val="009A7D21"/>
    <w:rsid w:val="009B02D1"/>
    <w:rsid w:val="009B1EB3"/>
    <w:rsid w:val="009B22E6"/>
    <w:rsid w:val="009B4186"/>
    <w:rsid w:val="009B444F"/>
    <w:rsid w:val="009B44C5"/>
    <w:rsid w:val="009B4C58"/>
    <w:rsid w:val="009B4D17"/>
    <w:rsid w:val="009C0734"/>
    <w:rsid w:val="009C10A9"/>
    <w:rsid w:val="009C129D"/>
    <w:rsid w:val="009C1D1C"/>
    <w:rsid w:val="009C1E98"/>
    <w:rsid w:val="009C2025"/>
    <w:rsid w:val="009C40AF"/>
    <w:rsid w:val="009C4641"/>
    <w:rsid w:val="009C6145"/>
    <w:rsid w:val="009C6ACF"/>
    <w:rsid w:val="009C6BB4"/>
    <w:rsid w:val="009C74A2"/>
    <w:rsid w:val="009C7CDC"/>
    <w:rsid w:val="009D1B1E"/>
    <w:rsid w:val="009D1ECE"/>
    <w:rsid w:val="009D2561"/>
    <w:rsid w:val="009D2815"/>
    <w:rsid w:val="009D2F4F"/>
    <w:rsid w:val="009D3504"/>
    <w:rsid w:val="009D37CF"/>
    <w:rsid w:val="009D4023"/>
    <w:rsid w:val="009D4659"/>
    <w:rsid w:val="009D46A9"/>
    <w:rsid w:val="009D5546"/>
    <w:rsid w:val="009E1E97"/>
    <w:rsid w:val="009E1EDD"/>
    <w:rsid w:val="009E269A"/>
    <w:rsid w:val="009E3024"/>
    <w:rsid w:val="009E3973"/>
    <w:rsid w:val="009E3BD2"/>
    <w:rsid w:val="009E3C08"/>
    <w:rsid w:val="009E41A0"/>
    <w:rsid w:val="009E4501"/>
    <w:rsid w:val="009E4745"/>
    <w:rsid w:val="009E567E"/>
    <w:rsid w:val="009E58BF"/>
    <w:rsid w:val="009E5913"/>
    <w:rsid w:val="009E66D3"/>
    <w:rsid w:val="009E743A"/>
    <w:rsid w:val="009E79F5"/>
    <w:rsid w:val="009F0236"/>
    <w:rsid w:val="009F0238"/>
    <w:rsid w:val="009F0277"/>
    <w:rsid w:val="009F1A30"/>
    <w:rsid w:val="009F1B3D"/>
    <w:rsid w:val="009F23B6"/>
    <w:rsid w:val="009F2BDC"/>
    <w:rsid w:val="009F4354"/>
    <w:rsid w:val="009F446C"/>
    <w:rsid w:val="009F5B00"/>
    <w:rsid w:val="009F5D57"/>
    <w:rsid w:val="009F664A"/>
    <w:rsid w:val="009F7223"/>
    <w:rsid w:val="009F7E1C"/>
    <w:rsid w:val="009F7E36"/>
    <w:rsid w:val="00A01365"/>
    <w:rsid w:val="00A014D1"/>
    <w:rsid w:val="00A01866"/>
    <w:rsid w:val="00A01FD7"/>
    <w:rsid w:val="00A03317"/>
    <w:rsid w:val="00A044F5"/>
    <w:rsid w:val="00A04A0C"/>
    <w:rsid w:val="00A05F8A"/>
    <w:rsid w:val="00A06418"/>
    <w:rsid w:val="00A06F35"/>
    <w:rsid w:val="00A07645"/>
    <w:rsid w:val="00A123C2"/>
    <w:rsid w:val="00A13760"/>
    <w:rsid w:val="00A14302"/>
    <w:rsid w:val="00A16518"/>
    <w:rsid w:val="00A17825"/>
    <w:rsid w:val="00A17AB3"/>
    <w:rsid w:val="00A20578"/>
    <w:rsid w:val="00A21470"/>
    <w:rsid w:val="00A2168D"/>
    <w:rsid w:val="00A2346A"/>
    <w:rsid w:val="00A24702"/>
    <w:rsid w:val="00A26152"/>
    <w:rsid w:val="00A32346"/>
    <w:rsid w:val="00A328E3"/>
    <w:rsid w:val="00A32A83"/>
    <w:rsid w:val="00A33C06"/>
    <w:rsid w:val="00A340F0"/>
    <w:rsid w:val="00A34659"/>
    <w:rsid w:val="00A34BEB"/>
    <w:rsid w:val="00A34E7D"/>
    <w:rsid w:val="00A351C3"/>
    <w:rsid w:val="00A356FD"/>
    <w:rsid w:val="00A35E4F"/>
    <w:rsid w:val="00A361FB"/>
    <w:rsid w:val="00A36981"/>
    <w:rsid w:val="00A36EDD"/>
    <w:rsid w:val="00A36F71"/>
    <w:rsid w:val="00A37542"/>
    <w:rsid w:val="00A41084"/>
    <w:rsid w:val="00A41BF7"/>
    <w:rsid w:val="00A42AC2"/>
    <w:rsid w:val="00A434B3"/>
    <w:rsid w:val="00A437B1"/>
    <w:rsid w:val="00A44315"/>
    <w:rsid w:val="00A44EEA"/>
    <w:rsid w:val="00A45B73"/>
    <w:rsid w:val="00A45EBF"/>
    <w:rsid w:val="00A46BE7"/>
    <w:rsid w:val="00A474F2"/>
    <w:rsid w:val="00A5023F"/>
    <w:rsid w:val="00A50765"/>
    <w:rsid w:val="00A50D44"/>
    <w:rsid w:val="00A512ED"/>
    <w:rsid w:val="00A51E5D"/>
    <w:rsid w:val="00A52541"/>
    <w:rsid w:val="00A52920"/>
    <w:rsid w:val="00A5333D"/>
    <w:rsid w:val="00A53DCE"/>
    <w:rsid w:val="00A54693"/>
    <w:rsid w:val="00A54C4E"/>
    <w:rsid w:val="00A550C3"/>
    <w:rsid w:val="00A551E4"/>
    <w:rsid w:val="00A55543"/>
    <w:rsid w:val="00A55B0A"/>
    <w:rsid w:val="00A56E90"/>
    <w:rsid w:val="00A57442"/>
    <w:rsid w:val="00A6066B"/>
    <w:rsid w:val="00A60DDD"/>
    <w:rsid w:val="00A61E32"/>
    <w:rsid w:val="00A626AD"/>
    <w:rsid w:val="00A62719"/>
    <w:rsid w:val="00A6272E"/>
    <w:rsid w:val="00A62ED0"/>
    <w:rsid w:val="00A632D3"/>
    <w:rsid w:val="00A63416"/>
    <w:rsid w:val="00A6355D"/>
    <w:rsid w:val="00A64097"/>
    <w:rsid w:val="00A641B7"/>
    <w:rsid w:val="00A64282"/>
    <w:rsid w:val="00A64994"/>
    <w:rsid w:val="00A65F1C"/>
    <w:rsid w:val="00A660D6"/>
    <w:rsid w:val="00A6653A"/>
    <w:rsid w:val="00A66837"/>
    <w:rsid w:val="00A66EDA"/>
    <w:rsid w:val="00A67048"/>
    <w:rsid w:val="00A70DD1"/>
    <w:rsid w:val="00A725C6"/>
    <w:rsid w:val="00A72B9C"/>
    <w:rsid w:val="00A72DFF"/>
    <w:rsid w:val="00A74AC6"/>
    <w:rsid w:val="00A75733"/>
    <w:rsid w:val="00A75B87"/>
    <w:rsid w:val="00A76C05"/>
    <w:rsid w:val="00A76F35"/>
    <w:rsid w:val="00A77181"/>
    <w:rsid w:val="00A7740B"/>
    <w:rsid w:val="00A77B78"/>
    <w:rsid w:val="00A803A2"/>
    <w:rsid w:val="00A8057B"/>
    <w:rsid w:val="00A80612"/>
    <w:rsid w:val="00A8118A"/>
    <w:rsid w:val="00A8240F"/>
    <w:rsid w:val="00A82632"/>
    <w:rsid w:val="00A82870"/>
    <w:rsid w:val="00A84146"/>
    <w:rsid w:val="00A8429F"/>
    <w:rsid w:val="00A84315"/>
    <w:rsid w:val="00A84921"/>
    <w:rsid w:val="00A85562"/>
    <w:rsid w:val="00A86EC7"/>
    <w:rsid w:val="00A86F98"/>
    <w:rsid w:val="00A87FDA"/>
    <w:rsid w:val="00A901C3"/>
    <w:rsid w:val="00A90592"/>
    <w:rsid w:val="00A919AA"/>
    <w:rsid w:val="00A91F31"/>
    <w:rsid w:val="00A92236"/>
    <w:rsid w:val="00A92A28"/>
    <w:rsid w:val="00A92BFC"/>
    <w:rsid w:val="00A93549"/>
    <w:rsid w:val="00A93646"/>
    <w:rsid w:val="00A93D39"/>
    <w:rsid w:val="00A940AC"/>
    <w:rsid w:val="00A94306"/>
    <w:rsid w:val="00A94509"/>
    <w:rsid w:val="00A950CC"/>
    <w:rsid w:val="00A953A2"/>
    <w:rsid w:val="00A95E4D"/>
    <w:rsid w:val="00A966DD"/>
    <w:rsid w:val="00A97125"/>
    <w:rsid w:val="00A9738F"/>
    <w:rsid w:val="00A97748"/>
    <w:rsid w:val="00AA0188"/>
    <w:rsid w:val="00AA03B7"/>
    <w:rsid w:val="00AA03D6"/>
    <w:rsid w:val="00AA1D3C"/>
    <w:rsid w:val="00AA24F0"/>
    <w:rsid w:val="00AA2535"/>
    <w:rsid w:val="00AA2BD6"/>
    <w:rsid w:val="00AA337B"/>
    <w:rsid w:val="00AA4607"/>
    <w:rsid w:val="00AA50F5"/>
    <w:rsid w:val="00AA6A60"/>
    <w:rsid w:val="00AA6AAC"/>
    <w:rsid w:val="00AA7BD4"/>
    <w:rsid w:val="00AB05E1"/>
    <w:rsid w:val="00AB1D1E"/>
    <w:rsid w:val="00AB53A2"/>
    <w:rsid w:val="00AB5DDF"/>
    <w:rsid w:val="00AC07F6"/>
    <w:rsid w:val="00AC1F69"/>
    <w:rsid w:val="00AC2D22"/>
    <w:rsid w:val="00AC4565"/>
    <w:rsid w:val="00AC6304"/>
    <w:rsid w:val="00AD0242"/>
    <w:rsid w:val="00AD0FAA"/>
    <w:rsid w:val="00AD63B7"/>
    <w:rsid w:val="00AD65FD"/>
    <w:rsid w:val="00AD6AD7"/>
    <w:rsid w:val="00AD7505"/>
    <w:rsid w:val="00AE0256"/>
    <w:rsid w:val="00AE066B"/>
    <w:rsid w:val="00AE102D"/>
    <w:rsid w:val="00AE1255"/>
    <w:rsid w:val="00AE22C3"/>
    <w:rsid w:val="00AE38A3"/>
    <w:rsid w:val="00AE3CBC"/>
    <w:rsid w:val="00AE4643"/>
    <w:rsid w:val="00AE4BFC"/>
    <w:rsid w:val="00AE4D63"/>
    <w:rsid w:val="00AE5641"/>
    <w:rsid w:val="00AE5B8B"/>
    <w:rsid w:val="00AE5C7D"/>
    <w:rsid w:val="00AE676C"/>
    <w:rsid w:val="00AE6DDA"/>
    <w:rsid w:val="00AF100C"/>
    <w:rsid w:val="00AF1EAF"/>
    <w:rsid w:val="00AF1FE5"/>
    <w:rsid w:val="00AF2B71"/>
    <w:rsid w:val="00AF3F66"/>
    <w:rsid w:val="00AF4DF2"/>
    <w:rsid w:val="00AF5022"/>
    <w:rsid w:val="00AF7745"/>
    <w:rsid w:val="00AF789E"/>
    <w:rsid w:val="00AF79A2"/>
    <w:rsid w:val="00B00052"/>
    <w:rsid w:val="00B03184"/>
    <w:rsid w:val="00B035AD"/>
    <w:rsid w:val="00B037F1"/>
    <w:rsid w:val="00B03F9F"/>
    <w:rsid w:val="00B04FC1"/>
    <w:rsid w:val="00B07CFF"/>
    <w:rsid w:val="00B07F27"/>
    <w:rsid w:val="00B10959"/>
    <w:rsid w:val="00B11867"/>
    <w:rsid w:val="00B14A76"/>
    <w:rsid w:val="00B14CF2"/>
    <w:rsid w:val="00B1589B"/>
    <w:rsid w:val="00B15F3B"/>
    <w:rsid w:val="00B201E7"/>
    <w:rsid w:val="00B20A65"/>
    <w:rsid w:val="00B21CB4"/>
    <w:rsid w:val="00B22863"/>
    <w:rsid w:val="00B23F4B"/>
    <w:rsid w:val="00B2460F"/>
    <w:rsid w:val="00B24E34"/>
    <w:rsid w:val="00B2666D"/>
    <w:rsid w:val="00B267FB"/>
    <w:rsid w:val="00B276B8"/>
    <w:rsid w:val="00B279A7"/>
    <w:rsid w:val="00B27E22"/>
    <w:rsid w:val="00B305F1"/>
    <w:rsid w:val="00B30963"/>
    <w:rsid w:val="00B319D3"/>
    <w:rsid w:val="00B31CE6"/>
    <w:rsid w:val="00B32EE9"/>
    <w:rsid w:val="00B332D3"/>
    <w:rsid w:val="00B33AE5"/>
    <w:rsid w:val="00B33C27"/>
    <w:rsid w:val="00B3529E"/>
    <w:rsid w:val="00B35524"/>
    <w:rsid w:val="00B36051"/>
    <w:rsid w:val="00B36160"/>
    <w:rsid w:val="00B3654A"/>
    <w:rsid w:val="00B3693D"/>
    <w:rsid w:val="00B36B5E"/>
    <w:rsid w:val="00B37A5C"/>
    <w:rsid w:val="00B37B16"/>
    <w:rsid w:val="00B40C34"/>
    <w:rsid w:val="00B40E77"/>
    <w:rsid w:val="00B43CE1"/>
    <w:rsid w:val="00B44254"/>
    <w:rsid w:val="00B44995"/>
    <w:rsid w:val="00B44A0E"/>
    <w:rsid w:val="00B44CA1"/>
    <w:rsid w:val="00B4571B"/>
    <w:rsid w:val="00B472EE"/>
    <w:rsid w:val="00B4743C"/>
    <w:rsid w:val="00B51141"/>
    <w:rsid w:val="00B514E0"/>
    <w:rsid w:val="00B52E1D"/>
    <w:rsid w:val="00B53073"/>
    <w:rsid w:val="00B54A3C"/>
    <w:rsid w:val="00B54E4B"/>
    <w:rsid w:val="00B5513A"/>
    <w:rsid w:val="00B560FD"/>
    <w:rsid w:val="00B5617E"/>
    <w:rsid w:val="00B5642B"/>
    <w:rsid w:val="00B5702B"/>
    <w:rsid w:val="00B6000B"/>
    <w:rsid w:val="00B60E46"/>
    <w:rsid w:val="00B60F59"/>
    <w:rsid w:val="00B6130C"/>
    <w:rsid w:val="00B61323"/>
    <w:rsid w:val="00B619D6"/>
    <w:rsid w:val="00B61CC4"/>
    <w:rsid w:val="00B623F6"/>
    <w:rsid w:val="00B628C2"/>
    <w:rsid w:val="00B6374B"/>
    <w:rsid w:val="00B66AC0"/>
    <w:rsid w:val="00B70612"/>
    <w:rsid w:val="00B716F5"/>
    <w:rsid w:val="00B717EA"/>
    <w:rsid w:val="00B71AAE"/>
    <w:rsid w:val="00B73193"/>
    <w:rsid w:val="00B738D7"/>
    <w:rsid w:val="00B74D80"/>
    <w:rsid w:val="00B74E94"/>
    <w:rsid w:val="00B752D8"/>
    <w:rsid w:val="00B75B74"/>
    <w:rsid w:val="00B7673F"/>
    <w:rsid w:val="00B76A66"/>
    <w:rsid w:val="00B775A1"/>
    <w:rsid w:val="00B778DA"/>
    <w:rsid w:val="00B80FDD"/>
    <w:rsid w:val="00B81C94"/>
    <w:rsid w:val="00B81DCE"/>
    <w:rsid w:val="00B839C5"/>
    <w:rsid w:val="00B83EFF"/>
    <w:rsid w:val="00B843E2"/>
    <w:rsid w:val="00B8590B"/>
    <w:rsid w:val="00B8641E"/>
    <w:rsid w:val="00B8670B"/>
    <w:rsid w:val="00B86D0F"/>
    <w:rsid w:val="00B86FD4"/>
    <w:rsid w:val="00B87A4E"/>
    <w:rsid w:val="00B918F1"/>
    <w:rsid w:val="00B9224D"/>
    <w:rsid w:val="00B92FC2"/>
    <w:rsid w:val="00B94279"/>
    <w:rsid w:val="00B94BF3"/>
    <w:rsid w:val="00B9500A"/>
    <w:rsid w:val="00B9511D"/>
    <w:rsid w:val="00B9560A"/>
    <w:rsid w:val="00B959D0"/>
    <w:rsid w:val="00B96280"/>
    <w:rsid w:val="00B9679A"/>
    <w:rsid w:val="00B96ADA"/>
    <w:rsid w:val="00B9776F"/>
    <w:rsid w:val="00BA016B"/>
    <w:rsid w:val="00BA01CC"/>
    <w:rsid w:val="00BA05FD"/>
    <w:rsid w:val="00BA2C46"/>
    <w:rsid w:val="00BA355B"/>
    <w:rsid w:val="00BA4395"/>
    <w:rsid w:val="00BA60D4"/>
    <w:rsid w:val="00BA677A"/>
    <w:rsid w:val="00BA6D7E"/>
    <w:rsid w:val="00BA7B78"/>
    <w:rsid w:val="00BB044C"/>
    <w:rsid w:val="00BB05E0"/>
    <w:rsid w:val="00BB0AAE"/>
    <w:rsid w:val="00BB1C22"/>
    <w:rsid w:val="00BB2FED"/>
    <w:rsid w:val="00BB30E2"/>
    <w:rsid w:val="00BB3D90"/>
    <w:rsid w:val="00BB5941"/>
    <w:rsid w:val="00BB599B"/>
    <w:rsid w:val="00BB5F73"/>
    <w:rsid w:val="00BB6B24"/>
    <w:rsid w:val="00BB6D72"/>
    <w:rsid w:val="00BC110D"/>
    <w:rsid w:val="00BC16E2"/>
    <w:rsid w:val="00BC1CAD"/>
    <w:rsid w:val="00BC27E6"/>
    <w:rsid w:val="00BC28AA"/>
    <w:rsid w:val="00BC3801"/>
    <w:rsid w:val="00BC456F"/>
    <w:rsid w:val="00BC4824"/>
    <w:rsid w:val="00BC5410"/>
    <w:rsid w:val="00BC55FB"/>
    <w:rsid w:val="00BC6ED6"/>
    <w:rsid w:val="00BC7AA4"/>
    <w:rsid w:val="00BC7D47"/>
    <w:rsid w:val="00BD100D"/>
    <w:rsid w:val="00BD1F49"/>
    <w:rsid w:val="00BD2457"/>
    <w:rsid w:val="00BD34E5"/>
    <w:rsid w:val="00BD4726"/>
    <w:rsid w:val="00BD4868"/>
    <w:rsid w:val="00BD64D5"/>
    <w:rsid w:val="00BD6E31"/>
    <w:rsid w:val="00BD73FE"/>
    <w:rsid w:val="00BE140F"/>
    <w:rsid w:val="00BE1985"/>
    <w:rsid w:val="00BE1D96"/>
    <w:rsid w:val="00BE20E0"/>
    <w:rsid w:val="00BE2A93"/>
    <w:rsid w:val="00BE3974"/>
    <w:rsid w:val="00BE3CA3"/>
    <w:rsid w:val="00BE3E36"/>
    <w:rsid w:val="00BE436F"/>
    <w:rsid w:val="00BE4402"/>
    <w:rsid w:val="00BE52A8"/>
    <w:rsid w:val="00BE5BE0"/>
    <w:rsid w:val="00BE5D1F"/>
    <w:rsid w:val="00BE623C"/>
    <w:rsid w:val="00BE7845"/>
    <w:rsid w:val="00BF03CD"/>
    <w:rsid w:val="00BF1C0E"/>
    <w:rsid w:val="00BF1E31"/>
    <w:rsid w:val="00BF249D"/>
    <w:rsid w:val="00BF2CC5"/>
    <w:rsid w:val="00BF2E4A"/>
    <w:rsid w:val="00BF463E"/>
    <w:rsid w:val="00BF4CFE"/>
    <w:rsid w:val="00BF6035"/>
    <w:rsid w:val="00BF70E4"/>
    <w:rsid w:val="00BF73A3"/>
    <w:rsid w:val="00BF7F7F"/>
    <w:rsid w:val="00C003CB"/>
    <w:rsid w:val="00C01F38"/>
    <w:rsid w:val="00C028E8"/>
    <w:rsid w:val="00C02DC6"/>
    <w:rsid w:val="00C045E7"/>
    <w:rsid w:val="00C05064"/>
    <w:rsid w:val="00C06001"/>
    <w:rsid w:val="00C067BF"/>
    <w:rsid w:val="00C071BA"/>
    <w:rsid w:val="00C07629"/>
    <w:rsid w:val="00C07C68"/>
    <w:rsid w:val="00C10026"/>
    <w:rsid w:val="00C10409"/>
    <w:rsid w:val="00C10D58"/>
    <w:rsid w:val="00C12C4E"/>
    <w:rsid w:val="00C13BC0"/>
    <w:rsid w:val="00C13F69"/>
    <w:rsid w:val="00C140A5"/>
    <w:rsid w:val="00C15D4B"/>
    <w:rsid w:val="00C16F85"/>
    <w:rsid w:val="00C175FF"/>
    <w:rsid w:val="00C176C4"/>
    <w:rsid w:val="00C17BC5"/>
    <w:rsid w:val="00C20950"/>
    <w:rsid w:val="00C21572"/>
    <w:rsid w:val="00C22193"/>
    <w:rsid w:val="00C22612"/>
    <w:rsid w:val="00C229D5"/>
    <w:rsid w:val="00C22AD2"/>
    <w:rsid w:val="00C22B25"/>
    <w:rsid w:val="00C22E20"/>
    <w:rsid w:val="00C22FE0"/>
    <w:rsid w:val="00C2337C"/>
    <w:rsid w:val="00C2358F"/>
    <w:rsid w:val="00C25E46"/>
    <w:rsid w:val="00C2666B"/>
    <w:rsid w:val="00C266E0"/>
    <w:rsid w:val="00C26823"/>
    <w:rsid w:val="00C32F6E"/>
    <w:rsid w:val="00C33160"/>
    <w:rsid w:val="00C3442F"/>
    <w:rsid w:val="00C347E0"/>
    <w:rsid w:val="00C3710C"/>
    <w:rsid w:val="00C376B4"/>
    <w:rsid w:val="00C37E96"/>
    <w:rsid w:val="00C40876"/>
    <w:rsid w:val="00C40894"/>
    <w:rsid w:val="00C40B66"/>
    <w:rsid w:val="00C40C56"/>
    <w:rsid w:val="00C4132F"/>
    <w:rsid w:val="00C415CC"/>
    <w:rsid w:val="00C420F5"/>
    <w:rsid w:val="00C4346F"/>
    <w:rsid w:val="00C434BC"/>
    <w:rsid w:val="00C45043"/>
    <w:rsid w:val="00C4758D"/>
    <w:rsid w:val="00C5044C"/>
    <w:rsid w:val="00C505AD"/>
    <w:rsid w:val="00C506A6"/>
    <w:rsid w:val="00C50A23"/>
    <w:rsid w:val="00C51C35"/>
    <w:rsid w:val="00C52697"/>
    <w:rsid w:val="00C526C7"/>
    <w:rsid w:val="00C52C6A"/>
    <w:rsid w:val="00C53872"/>
    <w:rsid w:val="00C538E2"/>
    <w:rsid w:val="00C53B9C"/>
    <w:rsid w:val="00C543EB"/>
    <w:rsid w:val="00C548DA"/>
    <w:rsid w:val="00C5520E"/>
    <w:rsid w:val="00C55A29"/>
    <w:rsid w:val="00C570BC"/>
    <w:rsid w:val="00C57D54"/>
    <w:rsid w:val="00C603AD"/>
    <w:rsid w:val="00C6055C"/>
    <w:rsid w:val="00C62CB4"/>
    <w:rsid w:val="00C62E46"/>
    <w:rsid w:val="00C633CE"/>
    <w:rsid w:val="00C63D0B"/>
    <w:rsid w:val="00C64605"/>
    <w:rsid w:val="00C664F2"/>
    <w:rsid w:val="00C66650"/>
    <w:rsid w:val="00C673C1"/>
    <w:rsid w:val="00C67AD1"/>
    <w:rsid w:val="00C67CF7"/>
    <w:rsid w:val="00C705D1"/>
    <w:rsid w:val="00C70B9B"/>
    <w:rsid w:val="00C7116C"/>
    <w:rsid w:val="00C719D2"/>
    <w:rsid w:val="00C72313"/>
    <w:rsid w:val="00C73EF1"/>
    <w:rsid w:val="00C7493C"/>
    <w:rsid w:val="00C7547C"/>
    <w:rsid w:val="00C76101"/>
    <w:rsid w:val="00C7623B"/>
    <w:rsid w:val="00C7665C"/>
    <w:rsid w:val="00C767C9"/>
    <w:rsid w:val="00C769C6"/>
    <w:rsid w:val="00C77258"/>
    <w:rsid w:val="00C807B8"/>
    <w:rsid w:val="00C82B40"/>
    <w:rsid w:val="00C83E5F"/>
    <w:rsid w:val="00C84E33"/>
    <w:rsid w:val="00C85409"/>
    <w:rsid w:val="00C8611C"/>
    <w:rsid w:val="00C86AAA"/>
    <w:rsid w:val="00C86DF2"/>
    <w:rsid w:val="00C873C2"/>
    <w:rsid w:val="00C903CB"/>
    <w:rsid w:val="00C9145A"/>
    <w:rsid w:val="00C91713"/>
    <w:rsid w:val="00C92716"/>
    <w:rsid w:val="00C9368C"/>
    <w:rsid w:val="00C93A9A"/>
    <w:rsid w:val="00C9628E"/>
    <w:rsid w:val="00C963B3"/>
    <w:rsid w:val="00C97632"/>
    <w:rsid w:val="00C976C8"/>
    <w:rsid w:val="00CA021F"/>
    <w:rsid w:val="00CA05F8"/>
    <w:rsid w:val="00CA1A71"/>
    <w:rsid w:val="00CA27B4"/>
    <w:rsid w:val="00CA2E5D"/>
    <w:rsid w:val="00CA2FD8"/>
    <w:rsid w:val="00CA3893"/>
    <w:rsid w:val="00CA4417"/>
    <w:rsid w:val="00CA44A7"/>
    <w:rsid w:val="00CA4D2A"/>
    <w:rsid w:val="00CA5348"/>
    <w:rsid w:val="00CA592C"/>
    <w:rsid w:val="00CA5CB8"/>
    <w:rsid w:val="00CA62F2"/>
    <w:rsid w:val="00CA66A5"/>
    <w:rsid w:val="00CA6E25"/>
    <w:rsid w:val="00CA7872"/>
    <w:rsid w:val="00CB0210"/>
    <w:rsid w:val="00CB0555"/>
    <w:rsid w:val="00CB0AC7"/>
    <w:rsid w:val="00CB0D25"/>
    <w:rsid w:val="00CB10DA"/>
    <w:rsid w:val="00CB2BD1"/>
    <w:rsid w:val="00CB3730"/>
    <w:rsid w:val="00CB4747"/>
    <w:rsid w:val="00CB4780"/>
    <w:rsid w:val="00CB4961"/>
    <w:rsid w:val="00CB4AF5"/>
    <w:rsid w:val="00CB60B0"/>
    <w:rsid w:val="00CB6C54"/>
    <w:rsid w:val="00CB71B6"/>
    <w:rsid w:val="00CB759F"/>
    <w:rsid w:val="00CB7A28"/>
    <w:rsid w:val="00CC0FF7"/>
    <w:rsid w:val="00CC1677"/>
    <w:rsid w:val="00CC1851"/>
    <w:rsid w:val="00CC21A1"/>
    <w:rsid w:val="00CC255A"/>
    <w:rsid w:val="00CC28E9"/>
    <w:rsid w:val="00CC2973"/>
    <w:rsid w:val="00CC36A7"/>
    <w:rsid w:val="00CC550F"/>
    <w:rsid w:val="00CC5EE3"/>
    <w:rsid w:val="00CC67F0"/>
    <w:rsid w:val="00CC6845"/>
    <w:rsid w:val="00CC6FAC"/>
    <w:rsid w:val="00CC76F0"/>
    <w:rsid w:val="00CC7917"/>
    <w:rsid w:val="00CD01D0"/>
    <w:rsid w:val="00CD0345"/>
    <w:rsid w:val="00CD05EB"/>
    <w:rsid w:val="00CD114D"/>
    <w:rsid w:val="00CD1445"/>
    <w:rsid w:val="00CD15CB"/>
    <w:rsid w:val="00CD193A"/>
    <w:rsid w:val="00CD1AE4"/>
    <w:rsid w:val="00CD1BC9"/>
    <w:rsid w:val="00CD25CC"/>
    <w:rsid w:val="00CD343E"/>
    <w:rsid w:val="00CD4294"/>
    <w:rsid w:val="00CD4687"/>
    <w:rsid w:val="00CD4BAB"/>
    <w:rsid w:val="00CD68C9"/>
    <w:rsid w:val="00CD6A21"/>
    <w:rsid w:val="00CD73EB"/>
    <w:rsid w:val="00CD75FC"/>
    <w:rsid w:val="00CD7D84"/>
    <w:rsid w:val="00CE001C"/>
    <w:rsid w:val="00CE0D5F"/>
    <w:rsid w:val="00CE1DAD"/>
    <w:rsid w:val="00CE5679"/>
    <w:rsid w:val="00CE5BF4"/>
    <w:rsid w:val="00CE64CB"/>
    <w:rsid w:val="00CE6AC8"/>
    <w:rsid w:val="00CE70B8"/>
    <w:rsid w:val="00CE7EB8"/>
    <w:rsid w:val="00CF0398"/>
    <w:rsid w:val="00CF1B99"/>
    <w:rsid w:val="00CF559F"/>
    <w:rsid w:val="00CF617C"/>
    <w:rsid w:val="00CF6D0C"/>
    <w:rsid w:val="00CF7523"/>
    <w:rsid w:val="00CF7587"/>
    <w:rsid w:val="00CF7F54"/>
    <w:rsid w:val="00D01522"/>
    <w:rsid w:val="00D01AC6"/>
    <w:rsid w:val="00D01B4E"/>
    <w:rsid w:val="00D02787"/>
    <w:rsid w:val="00D05419"/>
    <w:rsid w:val="00D056E5"/>
    <w:rsid w:val="00D063EC"/>
    <w:rsid w:val="00D06E79"/>
    <w:rsid w:val="00D0712D"/>
    <w:rsid w:val="00D0723A"/>
    <w:rsid w:val="00D075CE"/>
    <w:rsid w:val="00D10115"/>
    <w:rsid w:val="00D112F0"/>
    <w:rsid w:val="00D119F4"/>
    <w:rsid w:val="00D1302B"/>
    <w:rsid w:val="00D13031"/>
    <w:rsid w:val="00D13076"/>
    <w:rsid w:val="00D13808"/>
    <w:rsid w:val="00D14209"/>
    <w:rsid w:val="00D1496C"/>
    <w:rsid w:val="00D15AE9"/>
    <w:rsid w:val="00D16DC4"/>
    <w:rsid w:val="00D17654"/>
    <w:rsid w:val="00D2015C"/>
    <w:rsid w:val="00D20184"/>
    <w:rsid w:val="00D201B9"/>
    <w:rsid w:val="00D21C58"/>
    <w:rsid w:val="00D21CBA"/>
    <w:rsid w:val="00D22B99"/>
    <w:rsid w:val="00D23CBC"/>
    <w:rsid w:val="00D2499B"/>
    <w:rsid w:val="00D24F8A"/>
    <w:rsid w:val="00D24FF2"/>
    <w:rsid w:val="00D254AE"/>
    <w:rsid w:val="00D25B4B"/>
    <w:rsid w:val="00D25DD0"/>
    <w:rsid w:val="00D26E0E"/>
    <w:rsid w:val="00D26E26"/>
    <w:rsid w:val="00D273A7"/>
    <w:rsid w:val="00D2744B"/>
    <w:rsid w:val="00D27EF5"/>
    <w:rsid w:val="00D314BD"/>
    <w:rsid w:val="00D319B4"/>
    <w:rsid w:val="00D31C79"/>
    <w:rsid w:val="00D3295A"/>
    <w:rsid w:val="00D349E7"/>
    <w:rsid w:val="00D362FE"/>
    <w:rsid w:val="00D37685"/>
    <w:rsid w:val="00D40063"/>
    <w:rsid w:val="00D411BD"/>
    <w:rsid w:val="00D414F2"/>
    <w:rsid w:val="00D421EA"/>
    <w:rsid w:val="00D42F22"/>
    <w:rsid w:val="00D43485"/>
    <w:rsid w:val="00D442DD"/>
    <w:rsid w:val="00D447E7"/>
    <w:rsid w:val="00D45A43"/>
    <w:rsid w:val="00D4605C"/>
    <w:rsid w:val="00D467AB"/>
    <w:rsid w:val="00D47918"/>
    <w:rsid w:val="00D53772"/>
    <w:rsid w:val="00D53C27"/>
    <w:rsid w:val="00D53C49"/>
    <w:rsid w:val="00D54366"/>
    <w:rsid w:val="00D55513"/>
    <w:rsid w:val="00D564B3"/>
    <w:rsid w:val="00D56A7F"/>
    <w:rsid w:val="00D56EAD"/>
    <w:rsid w:val="00D6008D"/>
    <w:rsid w:val="00D60ECA"/>
    <w:rsid w:val="00D60F66"/>
    <w:rsid w:val="00D631E8"/>
    <w:rsid w:val="00D63DDA"/>
    <w:rsid w:val="00D65A45"/>
    <w:rsid w:val="00D6698C"/>
    <w:rsid w:val="00D7087F"/>
    <w:rsid w:val="00D71358"/>
    <w:rsid w:val="00D72CA5"/>
    <w:rsid w:val="00D74244"/>
    <w:rsid w:val="00D74265"/>
    <w:rsid w:val="00D74DB8"/>
    <w:rsid w:val="00D75005"/>
    <w:rsid w:val="00D7517D"/>
    <w:rsid w:val="00D7697D"/>
    <w:rsid w:val="00D76BB2"/>
    <w:rsid w:val="00D76C68"/>
    <w:rsid w:val="00D80A6A"/>
    <w:rsid w:val="00D8209B"/>
    <w:rsid w:val="00D82C70"/>
    <w:rsid w:val="00D82D9D"/>
    <w:rsid w:val="00D84505"/>
    <w:rsid w:val="00D85187"/>
    <w:rsid w:val="00D858F3"/>
    <w:rsid w:val="00D8657B"/>
    <w:rsid w:val="00D867E5"/>
    <w:rsid w:val="00D86F87"/>
    <w:rsid w:val="00D87F78"/>
    <w:rsid w:val="00D9080D"/>
    <w:rsid w:val="00D90850"/>
    <w:rsid w:val="00D918A9"/>
    <w:rsid w:val="00D93474"/>
    <w:rsid w:val="00D93FA7"/>
    <w:rsid w:val="00D94DF9"/>
    <w:rsid w:val="00D95BEB"/>
    <w:rsid w:val="00D95E5F"/>
    <w:rsid w:val="00D9680F"/>
    <w:rsid w:val="00D97AF3"/>
    <w:rsid w:val="00DA0429"/>
    <w:rsid w:val="00DA1B08"/>
    <w:rsid w:val="00DA1D1A"/>
    <w:rsid w:val="00DA22C8"/>
    <w:rsid w:val="00DA2C2D"/>
    <w:rsid w:val="00DA2EF8"/>
    <w:rsid w:val="00DA3DDA"/>
    <w:rsid w:val="00DA4221"/>
    <w:rsid w:val="00DA75DC"/>
    <w:rsid w:val="00DA7E9B"/>
    <w:rsid w:val="00DB069C"/>
    <w:rsid w:val="00DB19CA"/>
    <w:rsid w:val="00DB1AAD"/>
    <w:rsid w:val="00DB284C"/>
    <w:rsid w:val="00DB2D12"/>
    <w:rsid w:val="00DB300C"/>
    <w:rsid w:val="00DB3FAF"/>
    <w:rsid w:val="00DB411E"/>
    <w:rsid w:val="00DB49DC"/>
    <w:rsid w:val="00DB512D"/>
    <w:rsid w:val="00DB5245"/>
    <w:rsid w:val="00DB5297"/>
    <w:rsid w:val="00DB6311"/>
    <w:rsid w:val="00DB7728"/>
    <w:rsid w:val="00DB7943"/>
    <w:rsid w:val="00DB7BC9"/>
    <w:rsid w:val="00DB7CE1"/>
    <w:rsid w:val="00DC0568"/>
    <w:rsid w:val="00DC1B96"/>
    <w:rsid w:val="00DC247F"/>
    <w:rsid w:val="00DC287B"/>
    <w:rsid w:val="00DC334C"/>
    <w:rsid w:val="00DC4406"/>
    <w:rsid w:val="00DC5538"/>
    <w:rsid w:val="00DC6A49"/>
    <w:rsid w:val="00DC7DBE"/>
    <w:rsid w:val="00DC7FF9"/>
    <w:rsid w:val="00DD0A03"/>
    <w:rsid w:val="00DD10A8"/>
    <w:rsid w:val="00DD1A12"/>
    <w:rsid w:val="00DD27D5"/>
    <w:rsid w:val="00DD2F1A"/>
    <w:rsid w:val="00DD41D0"/>
    <w:rsid w:val="00DD436E"/>
    <w:rsid w:val="00DD4830"/>
    <w:rsid w:val="00DD5B8E"/>
    <w:rsid w:val="00DD6776"/>
    <w:rsid w:val="00DD6D56"/>
    <w:rsid w:val="00DD7354"/>
    <w:rsid w:val="00DD763A"/>
    <w:rsid w:val="00DD76A4"/>
    <w:rsid w:val="00DD7846"/>
    <w:rsid w:val="00DD78EC"/>
    <w:rsid w:val="00DD7A2A"/>
    <w:rsid w:val="00DE02AD"/>
    <w:rsid w:val="00DE0711"/>
    <w:rsid w:val="00DE08B2"/>
    <w:rsid w:val="00DE17E0"/>
    <w:rsid w:val="00DE34BA"/>
    <w:rsid w:val="00DE3F2F"/>
    <w:rsid w:val="00DE411C"/>
    <w:rsid w:val="00DE48BC"/>
    <w:rsid w:val="00DE6018"/>
    <w:rsid w:val="00DE77FB"/>
    <w:rsid w:val="00DF0862"/>
    <w:rsid w:val="00DF13F3"/>
    <w:rsid w:val="00DF1D09"/>
    <w:rsid w:val="00DF3C9C"/>
    <w:rsid w:val="00DF64FD"/>
    <w:rsid w:val="00DF72F1"/>
    <w:rsid w:val="00DF73D1"/>
    <w:rsid w:val="00DF775B"/>
    <w:rsid w:val="00E03190"/>
    <w:rsid w:val="00E03A2C"/>
    <w:rsid w:val="00E04E3D"/>
    <w:rsid w:val="00E059A7"/>
    <w:rsid w:val="00E05D93"/>
    <w:rsid w:val="00E05EEF"/>
    <w:rsid w:val="00E0784C"/>
    <w:rsid w:val="00E10248"/>
    <w:rsid w:val="00E102D9"/>
    <w:rsid w:val="00E102F4"/>
    <w:rsid w:val="00E1057D"/>
    <w:rsid w:val="00E11471"/>
    <w:rsid w:val="00E122E8"/>
    <w:rsid w:val="00E12794"/>
    <w:rsid w:val="00E14C1C"/>
    <w:rsid w:val="00E15465"/>
    <w:rsid w:val="00E158CC"/>
    <w:rsid w:val="00E15F28"/>
    <w:rsid w:val="00E16C42"/>
    <w:rsid w:val="00E17F58"/>
    <w:rsid w:val="00E17F66"/>
    <w:rsid w:val="00E21449"/>
    <w:rsid w:val="00E2158A"/>
    <w:rsid w:val="00E21ABE"/>
    <w:rsid w:val="00E22161"/>
    <w:rsid w:val="00E22D89"/>
    <w:rsid w:val="00E23745"/>
    <w:rsid w:val="00E237BF"/>
    <w:rsid w:val="00E24EAA"/>
    <w:rsid w:val="00E24F80"/>
    <w:rsid w:val="00E25301"/>
    <w:rsid w:val="00E2561A"/>
    <w:rsid w:val="00E25C26"/>
    <w:rsid w:val="00E25DBE"/>
    <w:rsid w:val="00E26F1E"/>
    <w:rsid w:val="00E270C7"/>
    <w:rsid w:val="00E27B94"/>
    <w:rsid w:val="00E27F8A"/>
    <w:rsid w:val="00E27F9B"/>
    <w:rsid w:val="00E30CE3"/>
    <w:rsid w:val="00E30E30"/>
    <w:rsid w:val="00E3147C"/>
    <w:rsid w:val="00E31FD7"/>
    <w:rsid w:val="00E34C4C"/>
    <w:rsid w:val="00E35460"/>
    <w:rsid w:val="00E37AA7"/>
    <w:rsid w:val="00E41C73"/>
    <w:rsid w:val="00E427FC"/>
    <w:rsid w:val="00E42B3A"/>
    <w:rsid w:val="00E42C10"/>
    <w:rsid w:val="00E433BE"/>
    <w:rsid w:val="00E43C8F"/>
    <w:rsid w:val="00E45236"/>
    <w:rsid w:val="00E46EAA"/>
    <w:rsid w:val="00E4743E"/>
    <w:rsid w:val="00E47F28"/>
    <w:rsid w:val="00E5043C"/>
    <w:rsid w:val="00E51EA9"/>
    <w:rsid w:val="00E51EE0"/>
    <w:rsid w:val="00E542FE"/>
    <w:rsid w:val="00E5489D"/>
    <w:rsid w:val="00E55CE7"/>
    <w:rsid w:val="00E55D62"/>
    <w:rsid w:val="00E57AE7"/>
    <w:rsid w:val="00E57DFD"/>
    <w:rsid w:val="00E6024A"/>
    <w:rsid w:val="00E6088D"/>
    <w:rsid w:val="00E6170A"/>
    <w:rsid w:val="00E61D96"/>
    <w:rsid w:val="00E61DB7"/>
    <w:rsid w:val="00E62664"/>
    <w:rsid w:val="00E6316D"/>
    <w:rsid w:val="00E6371D"/>
    <w:rsid w:val="00E63E91"/>
    <w:rsid w:val="00E64496"/>
    <w:rsid w:val="00E64EEA"/>
    <w:rsid w:val="00E651B7"/>
    <w:rsid w:val="00E67322"/>
    <w:rsid w:val="00E67470"/>
    <w:rsid w:val="00E7072C"/>
    <w:rsid w:val="00E70CEC"/>
    <w:rsid w:val="00E71231"/>
    <w:rsid w:val="00E712D2"/>
    <w:rsid w:val="00E720C0"/>
    <w:rsid w:val="00E73019"/>
    <w:rsid w:val="00E73180"/>
    <w:rsid w:val="00E738B7"/>
    <w:rsid w:val="00E74E07"/>
    <w:rsid w:val="00E75496"/>
    <w:rsid w:val="00E75E3C"/>
    <w:rsid w:val="00E80419"/>
    <w:rsid w:val="00E804F2"/>
    <w:rsid w:val="00E80B26"/>
    <w:rsid w:val="00E8169E"/>
    <w:rsid w:val="00E82724"/>
    <w:rsid w:val="00E82F95"/>
    <w:rsid w:val="00E84A80"/>
    <w:rsid w:val="00E873D8"/>
    <w:rsid w:val="00E91159"/>
    <w:rsid w:val="00E9193F"/>
    <w:rsid w:val="00E91FB7"/>
    <w:rsid w:val="00E929FC"/>
    <w:rsid w:val="00E92CA7"/>
    <w:rsid w:val="00E92F36"/>
    <w:rsid w:val="00E932FE"/>
    <w:rsid w:val="00E93BE9"/>
    <w:rsid w:val="00E9470E"/>
    <w:rsid w:val="00E94771"/>
    <w:rsid w:val="00E9581D"/>
    <w:rsid w:val="00E95911"/>
    <w:rsid w:val="00E95C19"/>
    <w:rsid w:val="00E96E03"/>
    <w:rsid w:val="00E97D1F"/>
    <w:rsid w:val="00E97E91"/>
    <w:rsid w:val="00EA2CE2"/>
    <w:rsid w:val="00EA3A57"/>
    <w:rsid w:val="00EA3BC1"/>
    <w:rsid w:val="00EA3EA9"/>
    <w:rsid w:val="00EA40C8"/>
    <w:rsid w:val="00EA45A0"/>
    <w:rsid w:val="00EA473B"/>
    <w:rsid w:val="00EA4C41"/>
    <w:rsid w:val="00EA552E"/>
    <w:rsid w:val="00EA620E"/>
    <w:rsid w:val="00EA6D47"/>
    <w:rsid w:val="00EA6ED3"/>
    <w:rsid w:val="00EA72D9"/>
    <w:rsid w:val="00EA758B"/>
    <w:rsid w:val="00EA75E3"/>
    <w:rsid w:val="00EB0FC7"/>
    <w:rsid w:val="00EB2390"/>
    <w:rsid w:val="00EB49A1"/>
    <w:rsid w:val="00EB4B3F"/>
    <w:rsid w:val="00EB59C6"/>
    <w:rsid w:val="00EB6821"/>
    <w:rsid w:val="00EB6C02"/>
    <w:rsid w:val="00EB6E74"/>
    <w:rsid w:val="00EB794C"/>
    <w:rsid w:val="00EC0018"/>
    <w:rsid w:val="00EC0F71"/>
    <w:rsid w:val="00EC167B"/>
    <w:rsid w:val="00EC2318"/>
    <w:rsid w:val="00EC24A9"/>
    <w:rsid w:val="00EC265D"/>
    <w:rsid w:val="00EC295D"/>
    <w:rsid w:val="00EC3ACE"/>
    <w:rsid w:val="00EC3B7B"/>
    <w:rsid w:val="00EC4536"/>
    <w:rsid w:val="00EC493A"/>
    <w:rsid w:val="00EC4BC2"/>
    <w:rsid w:val="00EC4EDB"/>
    <w:rsid w:val="00EC6623"/>
    <w:rsid w:val="00EC6858"/>
    <w:rsid w:val="00ED0F03"/>
    <w:rsid w:val="00ED14DE"/>
    <w:rsid w:val="00ED2A9E"/>
    <w:rsid w:val="00ED2C92"/>
    <w:rsid w:val="00ED4398"/>
    <w:rsid w:val="00ED475B"/>
    <w:rsid w:val="00ED499D"/>
    <w:rsid w:val="00ED528A"/>
    <w:rsid w:val="00ED5805"/>
    <w:rsid w:val="00ED5E52"/>
    <w:rsid w:val="00ED6494"/>
    <w:rsid w:val="00ED64E9"/>
    <w:rsid w:val="00ED6B41"/>
    <w:rsid w:val="00ED7F09"/>
    <w:rsid w:val="00EE1ABB"/>
    <w:rsid w:val="00EE204C"/>
    <w:rsid w:val="00EE2C0A"/>
    <w:rsid w:val="00EE2EC7"/>
    <w:rsid w:val="00EE3308"/>
    <w:rsid w:val="00EE4EC9"/>
    <w:rsid w:val="00EE5234"/>
    <w:rsid w:val="00EE52AD"/>
    <w:rsid w:val="00EE59CC"/>
    <w:rsid w:val="00EE5A30"/>
    <w:rsid w:val="00EE5DFD"/>
    <w:rsid w:val="00EE6629"/>
    <w:rsid w:val="00EE71E6"/>
    <w:rsid w:val="00EE7754"/>
    <w:rsid w:val="00EF0032"/>
    <w:rsid w:val="00EF0BAF"/>
    <w:rsid w:val="00EF1454"/>
    <w:rsid w:val="00EF2306"/>
    <w:rsid w:val="00EF2891"/>
    <w:rsid w:val="00EF2D42"/>
    <w:rsid w:val="00EF3934"/>
    <w:rsid w:val="00EF41D6"/>
    <w:rsid w:val="00EF461B"/>
    <w:rsid w:val="00EF4AD7"/>
    <w:rsid w:val="00EF4BD1"/>
    <w:rsid w:val="00EF59D9"/>
    <w:rsid w:val="00EF62D7"/>
    <w:rsid w:val="00EF6C47"/>
    <w:rsid w:val="00EF728E"/>
    <w:rsid w:val="00EF7CDC"/>
    <w:rsid w:val="00F00BCF"/>
    <w:rsid w:val="00F01287"/>
    <w:rsid w:val="00F01EEC"/>
    <w:rsid w:val="00F02D70"/>
    <w:rsid w:val="00F03F24"/>
    <w:rsid w:val="00F055CB"/>
    <w:rsid w:val="00F06517"/>
    <w:rsid w:val="00F074BA"/>
    <w:rsid w:val="00F10E74"/>
    <w:rsid w:val="00F12890"/>
    <w:rsid w:val="00F12E74"/>
    <w:rsid w:val="00F1362E"/>
    <w:rsid w:val="00F13684"/>
    <w:rsid w:val="00F13766"/>
    <w:rsid w:val="00F14A8C"/>
    <w:rsid w:val="00F157C0"/>
    <w:rsid w:val="00F159AC"/>
    <w:rsid w:val="00F15DA1"/>
    <w:rsid w:val="00F166F6"/>
    <w:rsid w:val="00F17977"/>
    <w:rsid w:val="00F204F0"/>
    <w:rsid w:val="00F207EB"/>
    <w:rsid w:val="00F20BAB"/>
    <w:rsid w:val="00F20D0C"/>
    <w:rsid w:val="00F21649"/>
    <w:rsid w:val="00F21B74"/>
    <w:rsid w:val="00F227AF"/>
    <w:rsid w:val="00F23972"/>
    <w:rsid w:val="00F2398B"/>
    <w:rsid w:val="00F23F91"/>
    <w:rsid w:val="00F240C4"/>
    <w:rsid w:val="00F244C7"/>
    <w:rsid w:val="00F244E7"/>
    <w:rsid w:val="00F24D92"/>
    <w:rsid w:val="00F25F4E"/>
    <w:rsid w:val="00F26579"/>
    <w:rsid w:val="00F27C73"/>
    <w:rsid w:val="00F3045C"/>
    <w:rsid w:val="00F3069F"/>
    <w:rsid w:val="00F307E2"/>
    <w:rsid w:val="00F315BD"/>
    <w:rsid w:val="00F31A9C"/>
    <w:rsid w:val="00F31C61"/>
    <w:rsid w:val="00F31DDF"/>
    <w:rsid w:val="00F325C2"/>
    <w:rsid w:val="00F32AEC"/>
    <w:rsid w:val="00F32BC5"/>
    <w:rsid w:val="00F34DF9"/>
    <w:rsid w:val="00F35AD2"/>
    <w:rsid w:val="00F35FF1"/>
    <w:rsid w:val="00F3616A"/>
    <w:rsid w:val="00F36475"/>
    <w:rsid w:val="00F378CD"/>
    <w:rsid w:val="00F402B8"/>
    <w:rsid w:val="00F4230C"/>
    <w:rsid w:val="00F423ED"/>
    <w:rsid w:val="00F42693"/>
    <w:rsid w:val="00F4302E"/>
    <w:rsid w:val="00F44630"/>
    <w:rsid w:val="00F44D88"/>
    <w:rsid w:val="00F47D21"/>
    <w:rsid w:val="00F5062D"/>
    <w:rsid w:val="00F51D9D"/>
    <w:rsid w:val="00F52BF4"/>
    <w:rsid w:val="00F53017"/>
    <w:rsid w:val="00F53F9E"/>
    <w:rsid w:val="00F5422B"/>
    <w:rsid w:val="00F54655"/>
    <w:rsid w:val="00F555D6"/>
    <w:rsid w:val="00F56D3B"/>
    <w:rsid w:val="00F574C5"/>
    <w:rsid w:val="00F57D37"/>
    <w:rsid w:val="00F61389"/>
    <w:rsid w:val="00F61543"/>
    <w:rsid w:val="00F6172F"/>
    <w:rsid w:val="00F6248B"/>
    <w:rsid w:val="00F62789"/>
    <w:rsid w:val="00F628B3"/>
    <w:rsid w:val="00F62C84"/>
    <w:rsid w:val="00F64493"/>
    <w:rsid w:val="00F66429"/>
    <w:rsid w:val="00F6660A"/>
    <w:rsid w:val="00F6666C"/>
    <w:rsid w:val="00F67045"/>
    <w:rsid w:val="00F7043C"/>
    <w:rsid w:val="00F71023"/>
    <w:rsid w:val="00F72550"/>
    <w:rsid w:val="00F727CB"/>
    <w:rsid w:val="00F73B5C"/>
    <w:rsid w:val="00F74E79"/>
    <w:rsid w:val="00F76A27"/>
    <w:rsid w:val="00F773DA"/>
    <w:rsid w:val="00F80AF9"/>
    <w:rsid w:val="00F827E9"/>
    <w:rsid w:val="00F82B8D"/>
    <w:rsid w:val="00F82E3E"/>
    <w:rsid w:val="00F83085"/>
    <w:rsid w:val="00F83BAA"/>
    <w:rsid w:val="00F85359"/>
    <w:rsid w:val="00F85FB8"/>
    <w:rsid w:val="00F867C7"/>
    <w:rsid w:val="00F86A6F"/>
    <w:rsid w:val="00F902D7"/>
    <w:rsid w:val="00F9294B"/>
    <w:rsid w:val="00F94513"/>
    <w:rsid w:val="00F94C98"/>
    <w:rsid w:val="00F94F05"/>
    <w:rsid w:val="00F95339"/>
    <w:rsid w:val="00F967AD"/>
    <w:rsid w:val="00FA0F46"/>
    <w:rsid w:val="00FA2A00"/>
    <w:rsid w:val="00FA356A"/>
    <w:rsid w:val="00FA46EC"/>
    <w:rsid w:val="00FA4DF5"/>
    <w:rsid w:val="00FA6584"/>
    <w:rsid w:val="00FA66A5"/>
    <w:rsid w:val="00FA67E0"/>
    <w:rsid w:val="00FA7283"/>
    <w:rsid w:val="00FA7FBA"/>
    <w:rsid w:val="00FB02B0"/>
    <w:rsid w:val="00FB071C"/>
    <w:rsid w:val="00FB07AA"/>
    <w:rsid w:val="00FB1B81"/>
    <w:rsid w:val="00FB2788"/>
    <w:rsid w:val="00FB3409"/>
    <w:rsid w:val="00FB6276"/>
    <w:rsid w:val="00FB6F5D"/>
    <w:rsid w:val="00FB749F"/>
    <w:rsid w:val="00FB76B3"/>
    <w:rsid w:val="00FB79A9"/>
    <w:rsid w:val="00FC0028"/>
    <w:rsid w:val="00FC00D8"/>
    <w:rsid w:val="00FC01BF"/>
    <w:rsid w:val="00FC15DF"/>
    <w:rsid w:val="00FC1746"/>
    <w:rsid w:val="00FC2235"/>
    <w:rsid w:val="00FC39FB"/>
    <w:rsid w:val="00FC3A30"/>
    <w:rsid w:val="00FC3F3C"/>
    <w:rsid w:val="00FC4AFD"/>
    <w:rsid w:val="00FC5144"/>
    <w:rsid w:val="00FC6A22"/>
    <w:rsid w:val="00FC7129"/>
    <w:rsid w:val="00FC729F"/>
    <w:rsid w:val="00FC72E8"/>
    <w:rsid w:val="00FC7559"/>
    <w:rsid w:val="00FD0A12"/>
    <w:rsid w:val="00FD2B79"/>
    <w:rsid w:val="00FD4A9B"/>
    <w:rsid w:val="00FD5C89"/>
    <w:rsid w:val="00FD6794"/>
    <w:rsid w:val="00FD685D"/>
    <w:rsid w:val="00FD7080"/>
    <w:rsid w:val="00FD75DF"/>
    <w:rsid w:val="00FE0DB6"/>
    <w:rsid w:val="00FE1252"/>
    <w:rsid w:val="00FE154C"/>
    <w:rsid w:val="00FE1CCE"/>
    <w:rsid w:val="00FE2044"/>
    <w:rsid w:val="00FE25B5"/>
    <w:rsid w:val="00FE2AB9"/>
    <w:rsid w:val="00FE33FC"/>
    <w:rsid w:val="00FE3EB5"/>
    <w:rsid w:val="00FE419F"/>
    <w:rsid w:val="00FE49D6"/>
    <w:rsid w:val="00FE60CB"/>
    <w:rsid w:val="00FE6E00"/>
    <w:rsid w:val="00FF0213"/>
    <w:rsid w:val="00FF0CA9"/>
    <w:rsid w:val="00FF10B2"/>
    <w:rsid w:val="00FF3708"/>
    <w:rsid w:val="00FF3CA4"/>
    <w:rsid w:val="00FF4095"/>
    <w:rsid w:val="00FF4343"/>
    <w:rsid w:val="00FF5857"/>
    <w:rsid w:val="00FF6ADD"/>
    <w:rsid w:val="00FF748D"/>
    <w:rsid w:val="00FF76E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F10F6"/>
  <w15:docId w15:val="{E3853C37-6C08-4962-97C2-5A10ADCE5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8D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D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3D39"/>
    <w:rPr>
      <w:rFonts w:ascii="Tahoma" w:hAnsi="Tahoma" w:cs="Tahoma"/>
      <w:sz w:val="16"/>
      <w:szCs w:val="16"/>
    </w:rPr>
  </w:style>
  <w:style w:type="paragraph" w:styleId="ListParagraph">
    <w:name w:val="List Paragraph"/>
    <w:basedOn w:val="Normal"/>
    <w:uiPriority w:val="34"/>
    <w:qFormat/>
    <w:rsid w:val="00A93D39"/>
    <w:pPr>
      <w:ind w:left="720"/>
      <w:contextualSpacing/>
    </w:pPr>
  </w:style>
  <w:style w:type="paragraph" w:styleId="Header">
    <w:name w:val="header"/>
    <w:basedOn w:val="Normal"/>
    <w:link w:val="HeaderChar"/>
    <w:uiPriority w:val="99"/>
    <w:unhideWhenUsed/>
    <w:rsid w:val="00DD10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0A8"/>
  </w:style>
  <w:style w:type="paragraph" w:styleId="Footer">
    <w:name w:val="footer"/>
    <w:basedOn w:val="Normal"/>
    <w:link w:val="FooterChar"/>
    <w:uiPriority w:val="99"/>
    <w:unhideWhenUsed/>
    <w:rsid w:val="00DD10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0A8"/>
  </w:style>
  <w:style w:type="table" w:styleId="TableGrid">
    <w:name w:val="Table Grid"/>
    <w:basedOn w:val="TableNormal"/>
    <w:uiPriority w:val="59"/>
    <w:rsid w:val="00F5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783880"/>
    <w:rPr>
      <w:rFonts w:asciiTheme="minorHAnsi" w:eastAsiaTheme="minorHAnsi" w:hAnsiTheme="minorHAnsi" w:cstheme="minorBid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Hyperlink">
    <w:name w:val="Hyperlink"/>
    <w:basedOn w:val="DefaultParagraphFont"/>
    <w:uiPriority w:val="99"/>
    <w:unhideWhenUsed/>
    <w:rsid w:val="00BD73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9597">
      <w:bodyDiv w:val="1"/>
      <w:marLeft w:val="0"/>
      <w:marRight w:val="0"/>
      <w:marTop w:val="0"/>
      <w:marBottom w:val="0"/>
      <w:divBdr>
        <w:top w:val="none" w:sz="0" w:space="0" w:color="auto"/>
        <w:left w:val="none" w:sz="0" w:space="0" w:color="auto"/>
        <w:bottom w:val="none" w:sz="0" w:space="0" w:color="auto"/>
        <w:right w:val="none" w:sz="0" w:space="0" w:color="auto"/>
      </w:divBdr>
    </w:div>
    <w:div w:id="32116207">
      <w:bodyDiv w:val="1"/>
      <w:marLeft w:val="0"/>
      <w:marRight w:val="0"/>
      <w:marTop w:val="0"/>
      <w:marBottom w:val="0"/>
      <w:divBdr>
        <w:top w:val="none" w:sz="0" w:space="0" w:color="auto"/>
        <w:left w:val="none" w:sz="0" w:space="0" w:color="auto"/>
        <w:bottom w:val="none" w:sz="0" w:space="0" w:color="auto"/>
        <w:right w:val="none" w:sz="0" w:space="0" w:color="auto"/>
      </w:divBdr>
    </w:div>
    <w:div w:id="35784247">
      <w:bodyDiv w:val="1"/>
      <w:marLeft w:val="0"/>
      <w:marRight w:val="0"/>
      <w:marTop w:val="0"/>
      <w:marBottom w:val="0"/>
      <w:divBdr>
        <w:top w:val="none" w:sz="0" w:space="0" w:color="auto"/>
        <w:left w:val="none" w:sz="0" w:space="0" w:color="auto"/>
        <w:bottom w:val="none" w:sz="0" w:space="0" w:color="auto"/>
        <w:right w:val="none" w:sz="0" w:space="0" w:color="auto"/>
      </w:divBdr>
    </w:div>
    <w:div w:id="39088239">
      <w:bodyDiv w:val="1"/>
      <w:marLeft w:val="0"/>
      <w:marRight w:val="0"/>
      <w:marTop w:val="0"/>
      <w:marBottom w:val="0"/>
      <w:divBdr>
        <w:top w:val="none" w:sz="0" w:space="0" w:color="auto"/>
        <w:left w:val="none" w:sz="0" w:space="0" w:color="auto"/>
        <w:bottom w:val="none" w:sz="0" w:space="0" w:color="auto"/>
        <w:right w:val="none" w:sz="0" w:space="0" w:color="auto"/>
      </w:divBdr>
    </w:div>
    <w:div w:id="83765727">
      <w:bodyDiv w:val="1"/>
      <w:marLeft w:val="0"/>
      <w:marRight w:val="0"/>
      <w:marTop w:val="0"/>
      <w:marBottom w:val="0"/>
      <w:divBdr>
        <w:top w:val="none" w:sz="0" w:space="0" w:color="auto"/>
        <w:left w:val="none" w:sz="0" w:space="0" w:color="auto"/>
        <w:bottom w:val="none" w:sz="0" w:space="0" w:color="auto"/>
        <w:right w:val="none" w:sz="0" w:space="0" w:color="auto"/>
      </w:divBdr>
    </w:div>
    <w:div w:id="107043051">
      <w:bodyDiv w:val="1"/>
      <w:marLeft w:val="0"/>
      <w:marRight w:val="0"/>
      <w:marTop w:val="0"/>
      <w:marBottom w:val="0"/>
      <w:divBdr>
        <w:top w:val="none" w:sz="0" w:space="0" w:color="auto"/>
        <w:left w:val="none" w:sz="0" w:space="0" w:color="auto"/>
        <w:bottom w:val="none" w:sz="0" w:space="0" w:color="auto"/>
        <w:right w:val="none" w:sz="0" w:space="0" w:color="auto"/>
      </w:divBdr>
    </w:div>
    <w:div w:id="120610770">
      <w:bodyDiv w:val="1"/>
      <w:marLeft w:val="0"/>
      <w:marRight w:val="0"/>
      <w:marTop w:val="0"/>
      <w:marBottom w:val="0"/>
      <w:divBdr>
        <w:top w:val="none" w:sz="0" w:space="0" w:color="auto"/>
        <w:left w:val="none" w:sz="0" w:space="0" w:color="auto"/>
        <w:bottom w:val="none" w:sz="0" w:space="0" w:color="auto"/>
        <w:right w:val="none" w:sz="0" w:space="0" w:color="auto"/>
      </w:divBdr>
    </w:div>
    <w:div w:id="123811917">
      <w:bodyDiv w:val="1"/>
      <w:marLeft w:val="0"/>
      <w:marRight w:val="0"/>
      <w:marTop w:val="0"/>
      <w:marBottom w:val="0"/>
      <w:divBdr>
        <w:top w:val="none" w:sz="0" w:space="0" w:color="auto"/>
        <w:left w:val="none" w:sz="0" w:space="0" w:color="auto"/>
        <w:bottom w:val="none" w:sz="0" w:space="0" w:color="auto"/>
        <w:right w:val="none" w:sz="0" w:space="0" w:color="auto"/>
      </w:divBdr>
    </w:div>
    <w:div w:id="141049582">
      <w:bodyDiv w:val="1"/>
      <w:marLeft w:val="0"/>
      <w:marRight w:val="0"/>
      <w:marTop w:val="0"/>
      <w:marBottom w:val="0"/>
      <w:divBdr>
        <w:top w:val="none" w:sz="0" w:space="0" w:color="auto"/>
        <w:left w:val="none" w:sz="0" w:space="0" w:color="auto"/>
        <w:bottom w:val="none" w:sz="0" w:space="0" w:color="auto"/>
        <w:right w:val="none" w:sz="0" w:space="0" w:color="auto"/>
      </w:divBdr>
    </w:div>
    <w:div w:id="147794861">
      <w:bodyDiv w:val="1"/>
      <w:marLeft w:val="0"/>
      <w:marRight w:val="0"/>
      <w:marTop w:val="0"/>
      <w:marBottom w:val="0"/>
      <w:divBdr>
        <w:top w:val="none" w:sz="0" w:space="0" w:color="auto"/>
        <w:left w:val="none" w:sz="0" w:space="0" w:color="auto"/>
        <w:bottom w:val="none" w:sz="0" w:space="0" w:color="auto"/>
        <w:right w:val="none" w:sz="0" w:space="0" w:color="auto"/>
      </w:divBdr>
    </w:div>
    <w:div w:id="167182954">
      <w:bodyDiv w:val="1"/>
      <w:marLeft w:val="0"/>
      <w:marRight w:val="0"/>
      <w:marTop w:val="0"/>
      <w:marBottom w:val="0"/>
      <w:divBdr>
        <w:top w:val="none" w:sz="0" w:space="0" w:color="auto"/>
        <w:left w:val="none" w:sz="0" w:space="0" w:color="auto"/>
        <w:bottom w:val="none" w:sz="0" w:space="0" w:color="auto"/>
        <w:right w:val="none" w:sz="0" w:space="0" w:color="auto"/>
      </w:divBdr>
    </w:div>
    <w:div w:id="185487908">
      <w:bodyDiv w:val="1"/>
      <w:marLeft w:val="0"/>
      <w:marRight w:val="0"/>
      <w:marTop w:val="0"/>
      <w:marBottom w:val="0"/>
      <w:divBdr>
        <w:top w:val="none" w:sz="0" w:space="0" w:color="auto"/>
        <w:left w:val="none" w:sz="0" w:space="0" w:color="auto"/>
        <w:bottom w:val="none" w:sz="0" w:space="0" w:color="auto"/>
        <w:right w:val="none" w:sz="0" w:space="0" w:color="auto"/>
      </w:divBdr>
    </w:div>
    <w:div w:id="191575526">
      <w:bodyDiv w:val="1"/>
      <w:marLeft w:val="0"/>
      <w:marRight w:val="0"/>
      <w:marTop w:val="0"/>
      <w:marBottom w:val="0"/>
      <w:divBdr>
        <w:top w:val="none" w:sz="0" w:space="0" w:color="auto"/>
        <w:left w:val="none" w:sz="0" w:space="0" w:color="auto"/>
        <w:bottom w:val="none" w:sz="0" w:space="0" w:color="auto"/>
        <w:right w:val="none" w:sz="0" w:space="0" w:color="auto"/>
      </w:divBdr>
    </w:div>
    <w:div w:id="226763856">
      <w:bodyDiv w:val="1"/>
      <w:marLeft w:val="0"/>
      <w:marRight w:val="0"/>
      <w:marTop w:val="0"/>
      <w:marBottom w:val="0"/>
      <w:divBdr>
        <w:top w:val="none" w:sz="0" w:space="0" w:color="auto"/>
        <w:left w:val="none" w:sz="0" w:space="0" w:color="auto"/>
        <w:bottom w:val="none" w:sz="0" w:space="0" w:color="auto"/>
        <w:right w:val="none" w:sz="0" w:space="0" w:color="auto"/>
      </w:divBdr>
    </w:div>
    <w:div w:id="264969400">
      <w:bodyDiv w:val="1"/>
      <w:marLeft w:val="0"/>
      <w:marRight w:val="0"/>
      <w:marTop w:val="0"/>
      <w:marBottom w:val="0"/>
      <w:divBdr>
        <w:top w:val="none" w:sz="0" w:space="0" w:color="auto"/>
        <w:left w:val="none" w:sz="0" w:space="0" w:color="auto"/>
        <w:bottom w:val="none" w:sz="0" w:space="0" w:color="auto"/>
        <w:right w:val="none" w:sz="0" w:space="0" w:color="auto"/>
      </w:divBdr>
    </w:div>
    <w:div w:id="293757721">
      <w:bodyDiv w:val="1"/>
      <w:marLeft w:val="0"/>
      <w:marRight w:val="0"/>
      <w:marTop w:val="0"/>
      <w:marBottom w:val="0"/>
      <w:divBdr>
        <w:top w:val="none" w:sz="0" w:space="0" w:color="auto"/>
        <w:left w:val="none" w:sz="0" w:space="0" w:color="auto"/>
        <w:bottom w:val="none" w:sz="0" w:space="0" w:color="auto"/>
        <w:right w:val="none" w:sz="0" w:space="0" w:color="auto"/>
      </w:divBdr>
    </w:div>
    <w:div w:id="304698183">
      <w:bodyDiv w:val="1"/>
      <w:marLeft w:val="0"/>
      <w:marRight w:val="0"/>
      <w:marTop w:val="0"/>
      <w:marBottom w:val="0"/>
      <w:divBdr>
        <w:top w:val="none" w:sz="0" w:space="0" w:color="auto"/>
        <w:left w:val="none" w:sz="0" w:space="0" w:color="auto"/>
        <w:bottom w:val="none" w:sz="0" w:space="0" w:color="auto"/>
        <w:right w:val="none" w:sz="0" w:space="0" w:color="auto"/>
      </w:divBdr>
    </w:div>
    <w:div w:id="363867155">
      <w:bodyDiv w:val="1"/>
      <w:marLeft w:val="0"/>
      <w:marRight w:val="0"/>
      <w:marTop w:val="0"/>
      <w:marBottom w:val="0"/>
      <w:divBdr>
        <w:top w:val="none" w:sz="0" w:space="0" w:color="auto"/>
        <w:left w:val="none" w:sz="0" w:space="0" w:color="auto"/>
        <w:bottom w:val="none" w:sz="0" w:space="0" w:color="auto"/>
        <w:right w:val="none" w:sz="0" w:space="0" w:color="auto"/>
      </w:divBdr>
    </w:div>
    <w:div w:id="382871241">
      <w:bodyDiv w:val="1"/>
      <w:marLeft w:val="0"/>
      <w:marRight w:val="0"/>
      <w:marTop w:val="0"/>
      <w:marBottom w:val="0"/>
      <w:divBdr>
        <w:top w:val="none" w:sz="0" w:space="0" w:color="auto"/>
        <w:left w:val="none" w:sz="0" w:space="0" w:color="auto"/>
        <w:bottom w:val="none" w:sz="0" w:space="0" w:color="auto"/>
        <w:right w:val="none" w:sz="0" w:space="0" w:color="auto"/>
      </w:divBdr>
    </w:div>
    <w:div w:id="389964038">
      <w:bodyDiv w:val="1"/>
      <w:marLeft w:val="0"/>
      <w:marRight w:val="0"/>
      <w:marTop w:val="0"/>
      <w:marBottom w:val="0"/>
      <w:divBdr>
        <w:top w:val="none" w:sz="0" w:space="0" w:color="auto"/>
        <w:left w:val="none" w:sz="0" w:space="0" w:color="auto"/>
        <w:bottom w:val="none" w:sz="0" w:space="0" w:color="auto"/>
        <w:right w:val="none" w:sz="0" w:space="0" w:color="auto"/>
      </w:divBdr>
    </w:div>
    <w:div w:id="394284652">
      <w:bodyDiv w:val="1"/>
      <w:marLeft w:val="0"/>
      <w:marRight w:val="0"/>
      <w:marTop w:val="0"/>
      <w:marBottom w:val="0"/>
      <w:divBdr>
        <w:top w:val="none" w:sz="0" w:space="0" w:color="auto"/>
        <w:left w:val="none" w:sz="0" w:space="0" w:color="auto"/>
        <w:bottom w:val="none" w:sz="0" w:space="0" w:color="auto"/>
        <w:right w:val="none" w:sz="0" w:space="0" w:color="auto"/>
      </w:divBdr>
    </w:div>
    <w:div w:id="422726408">
      <w:bodyDiv w:val="1"/>
      <w:marLeft w:val="0"/>
      <w:marRight w:val="0"/>
      <w:marTop w:val="0"/>
      <w:marBottom w:val="0"/>
      <w:divBdr>
        <w:top w:val="none" w:sz="0" w:space="0" w:color="auto"/>
        <w:left w:val="none" w:sz="0" w:space="0" w:color="auto"/>
        <w:bottom w:val="none" w:sz="0" w:space="0" w:color="auto"/>
        <w:right w:val="none" w:sz="0" w:space="0" w:color="auto"/>
      </w:divBdr>
    </w:div>
    <w:div w:id="429395187">
      <w:bodyDiv w:val="1"/>
      <w:marLeft w:val="0"/>
      <w:marRight w:val="0"/>
      <w:marTop w:val="0"/>
      <w:marBottom w:val="0"/>
      <w:divBdr>
        <w:top w:val="none" w:sz="0" w:space="0" w:color="auto"/>
        <w:left w:val="none" w:sz="0" w:space="0" w:color="auto"/>
        <w:bottom w:val="none" w:sz="0" w:space="0" w:color="auto"/>
        <w:right w:val="none" w:sz="0" w:space="0" w:color="auto"/>
      </w:divBdr>
    </w:div>
    <w:div w:id="462626580">
      <w:bodyDiv w:val="1"/>
      <w:marLeft w:val="0"/>
      <w:marRight w:val="0"/>
      <w:marTop w:val="0"/>
      <w:marBottom w:val="0"/>
      <w:divBdr>
        <w:top w:val="none" w:sz="0" w:space="0" w:color="auto"/>
        <w:left w:val="none" w:sz="0" w:space="0" w:color="auto"/>
        <w:bottom w:val="none" w:sz="0" w:space="0" w:color="auto"/>
        <w:right w:val="none" w:sz="0" w:space="0" w:color="auto"/>
      </w:divBdr>
    </w:div>
    <w:div w:id="477495694">
      <w:bodyDiv w:val="1"/>
      <w:marLeft w:val="0"/>
      <w:marRight w:val="0"/>
      <w:marTop w:val="0"/>
      <w:marBottom w:val="0"/>
      <w:divBdr>
        <w:top w:val="none" w:sz="0" w:space="0" w:color="auto"/>
        <w:left w:val="none" w:sz="0" w:space="0" w:color="auto"/>
        <w:bottom w:val="none" w:sz="0" w:space="0" w:color="auto"/>
        <w:right w:val="none" w:sz="0" w:space="0" w:color="auto"/>
      </w:divBdr>
    </w:div>
    <w:div w:id="478612400">
      <w:bodyDiv w:val="1"/>
      <w:marLeft w:val="0"/>
      <w:marRight w:val="0"/>
      <w:marTop w:val="0"/>
      <w:marBottom w:val="0"/>
      <w:divBdr>
        <w:top w:val="none" w:sz="0" w:space="0" w:color="auto"/>
        <w:left w:val="none" w:sz="0" w:space="0" w:color="auto"/>
        <w:bottom w:val="none" w:sz="0" w:space="0" w:color="auto"/>
        <w:right w:val="none" w:sz="0" w:space="0" w:color="auto"/>
      </w:divBdr>
    </w:div>
    <w:div w:id="491026541">
      <w:bodyDiv w:val="1"/>
      <w:marLeft w:val="0"/>
      <w:marRight w:val="0"/>
      <w:marTop w:val="0"/>
      <w:marBottom w:val="0"/>
      <w:divBdr>
        <w:top w:val="none" w:sz="0" w:space="0" w:color="auto"/>
        <w:left w:val="none" w:sz="0" w:space="0" w:color="auto"/>
        <w:bottom w:val="none" w:sz="0" w:space="0" w:color="auto"/>
        <w:right w:val="none" w:sz="0" w:space="0" w:color="auto"/>
      </w:divBdr>
    </w:div>
    <w:div w:id="528370850">
      <w:bodyDiv w:val="1"/>
      <w:marLeft w:val="0"/>
      <w:marRight w:val="0"/>
      <w:marTop w:val="0"/>
      <w:marBottom w:val="0"/>
      <w:divBdr>
        <w:top w:val="none" w:sz="0" w:space="0" w:color="auto"/>
        <w:left w:val="none" w:sz="0" w:space="0" w:color="auto"/>
        <w:bottom w:val="none" w:sz="0" w:space="0" w:color="auto"/>
        <w:right w:val="none" w:sz="0" w:space="0" w:color="auto"/>
      </w:divBdr>
    </w:div>
    <w:div w:id="544679458">
      <w:bodyDiv w:val="1"/>
      <w:marLeft w:val="0"/>
      <w:marRight w:val="0"/>
      <w:marTop w:val="0"/>
      <w:marBottom w:val="0"/>
      <w:divBdr>
        <w:top w:val="none" w:sz="0" w:space="0" w:color="auto"/>
        <w:left w:val="none" w:sz="0" w:space="0" w:color="auto"/>
        <w:bottom w:val="none" w:sz="0" w:space="0" w:color="auto"/>
        <w:right w:val="none" w:sz="0" w:space="0" w:color="auto"/>
      </w:divBdr>
    </w:div>
    <w:div w:id="546991741">
      <w:bodyDiv w:val="1"/>
      <w:marLeft w:val="0"/>
      <w:marRight w:val="0"/>
      <w:marTop w:val="0"/>
      <w:marBottom w:val="0"/>
      <w:divBdr>
        <w:top w:val="none" w:sz="0" w:space="0" w:color="auto"/>
        <w:left w:val="none" w:sz="0" w:space="0" w:color="auto"/>
        <w:bottom w:val="none" w:sz="0" w:space="0" w:color="auto"/>
        <w:right w:val="none" w:sz="0" w:space="0" w:color="auto"/>
      </w:divBdr>
    </w:div>
    <w:div w:id="561447826">
      <w:bodyDiv w:val="1"/>
      <w:marLeft w:val="0"/>
      <w:marRight w:val="0"/>
      <w:marTop w:val="0"/>
      <w:marBottom w:val="0"/>
      <w:divBdr>
        <w:top w:val="none" w:sz="0" w:space="0" w:color="auto"/>
        <w:left w:val="none" w:sz="0" w:space="0" w:color="auto"/>
        <w:bottom w:val="none" w:sz="0" w:space="0" w:color="auto"/>
        <w:right w:val="none" w:sz="0" w:space="0" w:color="auto"/>
      </w:divBdr>
    </w:div>
    <w:div w:id="581837796">
      <w:bodyDiv w:val="1"/>
      <w:marLeft w:val="0"/>
      <w:marRight w:val="0"/>
      <w:marTop w:val="0"/>
      <w:marBottom w:val="0"/>
      <w:divBdr>
        <w:top w:val="none" w:sz="0" w:space="0" w:color="auto"/>
        <w:left w:val="none" w:sz="0" w:space="0" w:color="auto"/>
        <w:bottom w:val="none" w:sz="0" w:space="0" w:color="auto"/>
        <w:right w:val="none" w:sz="0" w:space="0" w:color="auto"/>
      </w:divBdr>
    </w:div>
    <w:div w:id="594215597">
      <w:bodyDiv w:val="1"/>
      <w:marLeft w:val="0"/>
      <w:marRight w:val="0"/>
      <w:marTop w:val="0"/>
      <w:marBottom w:val="0"/>
      <w:divBdr>
        <w:top w:val="none" w:sz="0" w:space="0" w:color="auto"/>
        <w:left w:val="none" w:sz="0" w:space="0" w:color="auto"/>
        <w:bottom w:val="none" w:sz="0" w:space="0" w:color="auto"/>
        <w:right w:val="none" w:sz="0" w:space="0" w:color="auto"/>
      </w:divBdr>
    </w:div>
    <w:div w:id="667253555">
      <w:bodyDiv w:val="1"/>
      <w:marLeft w:val="0"/>
      <w:marRight w:val="0"/>
      <w:marTop w:val="0"/>
      <w:marBottom w:val="0"/>
      <w:divBdr>
        <w:top w:val="none" w:sz="0" w:space="0" w:color="auto"/>
        <w:left w:val="none" w:sz="0" w:space="0" w:color="auto"/>
        <w:bottom w:val="none" w:sz="0" w:space="0" w:color="auto"/>
        <w:right w:val="none" w:sz="0" w:space="0" w:color="auto"/>
      </w:divBdr>
    </w:div>
    <w:div w:id="675108757">
      <w:bodyDiv w:val="1"/>
      <w:marLeft w:val="0"/>
      <w:marRight w:val="0"/>
      <w:marTop w:val="0"/>
      <w:marBottom w:val="0"/>
      <w:divBdr>
        <w:top w:val="none" w:sz="0" w:space="0" w:color="auto"/>
        <w:left w:val="none" w:sz="0" w:space="0" w:color="auto"/>
        <w:bottom w:val="none" w:sz="0" w:space="0" w:color="auto"/>
        <w:right w:val="none" w:sz="0" w:space="0" w:color="auto"/>
      </w:divBdr>
    </w:div>
    <w:div w:id="678046001">
      <w:bodyDiv w:val="1"/>
      <w:marLeft w:val="0"/>
      <w:marRight w:val="0"/>
      <w:marTop w:val="0"/>
      <w:marBottom w:val="0"/>
      <w:divBdr>
        <w:top w:val="none" w:sz="0" w:space="0" w:color="auto"/>
        <w:left w:val="none" w:sz="0" w:space="0" w:color="auto"/>
        <w:bottom w:val="none" w:sz="0" w:space="0" w:color="auto"/>
        <w:right w:val="none" w:sz="0" w:space="0" w:color="auto"/>
      </w:divBdr>
    </w:div>
    <w:div w:id="753548074">
      <w:bodyDiv w:val="1"/>
      <w:marLeft w:val="0"/>
      <w:marRight w:val="0"/>
      <w:marTop w:val="0"/>
      <w:marBottom w:val="0"/>
      <w:divBdr>
        <w:top w:val="none" w:sz="0" w:space="0" w:color="auto"/>
        <w:left w:val="none" w:sz="0" w:space="0" w:color="auto"/>
        <w:bottom w:val="none" w:sz="0" w:space="0" w:color="auto"/>
        <w:right w:val="none" w:sz="0" w:space="0" w:color="auto"/>
      </w:divBdr>
    </w:div>
    <w:div w:id="758911332">
      <w:bodyDiv w:val="1"/>
      <w:marLeft w:val="0"/>
      <w:marRight w:val="0"/>
      <w:marTop w:val="0"/>
      <w:marBottom w:val="0"/>
      <w:divBdr>
        <w:top w:val="none" w:sz="0" w:space="0" w:color="auto"/>
        <w:left w:val="none" w:sz="0" w:space="0" w:color="auto"/>
        <w:bottom w:val="none" w:sz="0" w:space="0" w:color="auto"/>
        <w:right w:val="none" w:sz="0" w:space="0" w:color="auto"/>
      </w:divBdr>
    </w:div>
    <w:div w:id="762457522">
      <w:bodyDiv w:val="1"/>
      <w:marLeft w:val="0"/>
      <w:marRight w:val="0"/>
      <w:marTop w:val="0"/>
      <w:marBottom w:val="0"/>
      <w:divBdr>
        <w:top w:val="none" w:sz="0" w:space="0" w:color="auto"/>
        <w:left w:val="none" w:sz="0" w:space="0" w:color="auto"/>
        <w:bottom w:val="none" w:sz="0" w:space="0" w:color="auto"/>
        <w:right w:val="none" w:sz="0" w:space="0" w:color="auto"/>
      </w:divBdr>
    </w:div>
    <w:div w:id="845903825">
      <w:bodyDiv w:val="1"/>
      <w:marLeft w:val="0"/>
      <w:marRight w:val="0"/>
      <w:marTop w:val="0"/>
      <w:marBottom w:val="0"/>
      <w:divBdr>
        <w:top w:val="none" w:sz="0" w:space="0" w:color="auto"/>
        <w:left w:val="none" w:sz="0" w:space="0" w:color="auto"/>
        <w:bottom w:val="none" w:sz="0" w:space="0" w:color="auto"/>
        <w:right w:val="none" w:sz="0" w:space="0" w:color="auto"/>
      </w:divBdr>
    </w:div>
    <w:div w:id="850339887">
      <w:bodyDiv w:val="1"/>
      <w:marLeft w:val="0"/>
      <w:marRight w:val="0"/>
      <w:marTop w:val="0"/>
      <w:marBottom w:val="0"/>
      <w:divBdr>
        <w:top w:val="none" w:sz="0" w:space="0" w:color="auto"/>
        <w:left w:val="none" w:sz="0" w:space="0" w:color="auto"/>
        <w:bottom w:val="none" w:sz="0" w:space="0" w:color="auto"/>
        <w:right w:val="none" w:sz="0" w:space="0" w:color="auto"/>
      </w:divBdr>
    </w:div>
    <w:div w:id="877283625">
      <w:bodyDiv w:val="1"/>
      <w:marLeft w:val="0"/>
      <w:marRight w:val="0"/>
      <w:marTop w:val="0"/>
      <w:marBottom w:val="0"/>
      <w:divBdr>
        <w:top w:val="none" w:sz="0" w:space="0" w:color="auto"/>
        <w:left w:val="none" w:sz="0" w:space="0" w:color="auto"/>
        <w:bottom w:val="none" w:sz="0" w:space="0" w:color="auto"/>
        <w:right w:val="none" w:sz="0" w:space="0" w:color="auto"/>
      </w:divBdr>
    </w:div>
    <w:div w:id="954480512">
      <w:bodyDiv w:val="1"/>
      <w:marLeft w:val="0"/>
      <w:marRight w:val="0"/>
      <w:marTop w:val="0"/>
      <w:marBottom w:val="0"/>
      <w:divBdr>
        <w:top w:val="none" w:sz="0" w:space="0" w:color="auto"/>
        <w:left w:val="none" w:sz="0" w:space="0" w:color="auto"/>
        <w:bottom w:val="none" w:sz="0" w:space="0" w:color="auto"/>
        <w:right w:val="none" w:sz="0" w:space="0" w:color="auto"/>
      </w:divBdr>
    </w:div>
    <w:div w:id="954677223">
      <w:bodyDiv w:val="1"/>
      <w:marLeft w:val="0"/>
      <w:marRight w:val="0"/>
      <w:marTop w:val="0"/>
      <w:marBottom w:val="0"/>
      <w:divBdr>
        <w:top w:val="none" w:sz="0" w:space="0" w:color="auto"/>
        <w:left w:val="none" w:sz="0" w:space="0" w:color="auto"/>
        <w:bottom w:val="none" w:sz="0" w:space="0" w:color="auto"/>
        <w:right w:val="none" w:sz="0" w:space="0" w:color="auto"/>
      </w:divBdr>
    </w:div>
    <w:div w:id="964316126">
      <w:bodyDiv w:val="1"/>
      <w:marLeft w:val="0"/>
      <w:marRight w:val="0"/>
      <w:marTop w:val="0"/>
      <w:marBottom w:val="0"/>
      <w:divBdr>
        <w:top w:val="none" w:sz="0" w:space="0" w:color="auto"/>
        <w:left w:val="none" w:sz="0" w:space="0" w:color="auto"/>
        <w:bottom w:val="none" w:sz="0" w:space="0" w:color="auto"/>
        <w:right w:val="none" w:sz="0" w:space="0" w:color="auto"/>
      </w:divBdr>
    </w:div>
    <w:div w:id="966473265">
      <w:bodyDiv w:val="1"/>
      <w:marLeft w:val="0"/>
      <w:marRight w:val="0"/>
      <w:marTop w:val="0"/>
      <w:marBottom w:val="0"/>
      <w:divBdr>
        <w:top w:val="none" w:sz="0" w:space="0" w:color="auto"/>
        <w:left w:val="none" w:sz="0" w:space="0" w:color="auto"/>
        <w:bottom w:val="none" w:sz="0" w:space="0" w:color="auto"/>
        <w:right w:val="none" w:sz="0" w:space="0" w:color="auto"/>
      </w:divBdr>
    </w:div>
    <w:div w:id="1021204976">
      <w:bodyDiv w:val="1"/>
      <w:marLeft w:val="0"/>
      <w:marRight w:val="0"/>
      <w:marTop w:val="0"/>
      <w:marBottom w:val="0"/>
      <w:divBdr>
        <w:top w:val="none" w:sz="0" w:space="0" w:color="auto"/>
        <w:left w:val="none" w:sz="0" w:space="0" w:color="auto"/>
        <w:bottom w:val="none" w:sz="0" w:space="0" w:color="auto"/>
        <w:right w:val="none" w:sz="0" w:space="0" w:color="auto"/>
      </w:divBdr>
    </w:div>
    <w:div w:id="1132600369">
      <w:bodyDiv w:val="1"/>
      <w:marLeft w:val="0"/>
      <w:marRight w:val="0"/>
      <w:marTop w:val="0"/>
      <w:marBottom w:val="0"/>
      <w:divBdr>
        <w:top w:val="none" w:sz="0" w:space="0" w:color="auto"/>
        <w:left w:val="none" w:sz="0" w:space="0" w:color="auto"/>
        <w:bottom w:val="none" w:sz="0" w:space="0" w:color="auto"/>
        <w:right w:val="none" w:sz="0" w:space="0" w:color="auto"/>
      </w:divBdr>
    </w:div>
    <w:div w:id="1148204303">
      <w:bodyDiv w:val="1"/>
      <w:marLeft w:val="0"/>
      <w:marRight w:val="0"/>
      <w:marTop w:val="0"/>
      <w:marBottom w:val="0"/>
      <w:divBdr>
        <w:top w:val="none" w:sz="0" w:space="0" w:color="auto"/>
        <w:left w:val="none" w:sz="0" w:space="0" w:color="auto"/>
        <w:bottom w:val="none" w:sz="0" w:space="0" w:color="auto"/>
        <w:right w:val="none" w:sz="0" w:space="0" w:color="auto"/>
      </w:divBdr>
    </w:div>
    <w:div w:id="1181702562">
      <w:bodyDiv w:val="1"/>
      <w:marLeft w:val="0"/>
      <w:marRight w:val="0"/>
      <w:marTop w:val="0"/>
      <w:marBottom w:val="0"/>
      <w:divBdr>
        <w:top w:val="none" w:sz="0" w:space="0" w:color="auto"/>
        <w:left w:val="none" w:sz="0" w:space="0" w:color="auto"/>
        <w:bottom w:val="none" w:sz="0" w:space="0" w:color="auto"/>
        <w:right w:val="none" w:sz="0" w:space="0" w:color="auto"/>
      </w:divBdr>
    </w:div>
    <w:div w:id="1242907492">
      <w:bodyDiv w:val="1"/>
      <w:marLeft w:val="0"/>
      <w:marRight w:val="0"/>
      <w:marTop w:val="0"/>
      <w:marBottom w:val="0"/>
      <w:divBdr>
        <w:top w:val="none" w:sz="0" w:space="0" w:color="auto"/>
        <w:left w:val="none" w:sz="0" w:space="0" w:color="auto"/>
        <w:bottom w:val="none" w:sz="0" w:space="0" w:color="auto"/>
        <w:right w:val="none" w:sz="0" w:space="0" w:color="auto"/>
      </w:divBdr>
    </w:div>
    <w:div w:id="1246110785">
      <w:bodyDiv w:val="1"/>
      <w:marLeft w:val="0"/>
      <w:marRight w:val="0"/>
      <w:marTop w:val="0"/>
      <w:marBottom w:val="0"/>
      <w:divBdr>
        <w:top w:val="none" w:sz="0" w:space="0" w:color="auto"/>
        <w:left w:val="none" w:sz="0" w:space="0" w:color="auto"/>
        <w:bottom w:val="none" w:sz="0" w:space="0" w:color="auto"/>
        <w:right w:val="none" w:sz="0" w:space="0" w:color="auto"/>
      </w:divBdr>
    </w:div>
    <w:div w:id="1253969165">
      <w:bodyDiv w:val="1"/>
      <w:marLeft w:val="0"/>
      <w:marRight w:val="0"/>
      <w:marTop w:val="0"/>
      <w:marBottom w:val="0"/>
      <w:divBdr>
        <w:top w:val="none" w:sz="0" w:space="0" w:color="auto"/>
        <w:left w:val="none" w:sz="0" w:space="0" w:color="auto"/>
        <w:bottom w:val="none" w:sz="0" w:space="0" w:color="auto"/>
        <w:right w:val="none" w:sz="0" w:space="0" w:color="auto"/>
      </w:divBdr>
    </w:div>
    <w:div w:id="1292175591">
      <w:bodyDiv w:val="1"/>
      <w:marLeft w:val="0"/>
      <w:marRight w:val="0"/>
      <w:marTop w:val="0"/>
      <w:marBottom w:val="0"/>
      <w:divBdr>
        <w:top w:val="none" w:sz="0" w:space="0" w:color="auto"/>
        <w:left w:val="none" w:sz="0" w:space="0" w:color="auto"/>
        <w:bottom w:val="none" w:sz="0" w:space="0" w:color="auto"/>
        <w:right w:val="none" w:sz="0" w:space="0" w:color="auto"/>
      </w:divBdr>
    </w:div>
    <w:div w:id="1324772175">
      <w:bodyDiv w:val="1"/>
      <w:marLeft w:val="0"/>
      <w:marRight w:val="0"/>
      <w:marTop w:val="0"/>
      <w:marBottom w:val="0"/>
      <w:divBdr>
        <w:top w:val="none" w:sz="0" w:space="0" w:color="auto"/>
        <w:left w:val="none" w:sz="0" w:space="0" w:color="auto"/>
        <w:bottom w:val="none" w:sz="0" w:space="0" w:color="auto"/>
        <w:right w:val="none" w:sz="0" w:space="0" w:color="auto"/>
      </w:divBdr>
    </w:div>
    <w:div w:id="1342002013">
      <w:bodyDiv w:val="1"/>
      <w:marLeft w:val="0"/>
      <w:marRight w:val="0"/>
      <w:marTop w:val="0"/>
      <w:marBottom w:val="0"/>
      <w:divBdr>
        <w:top w:val="none" w:sz="0" w:space="0" w:color="auto"/>
        <w:left w:val="none" w:sz="0" w:space="0" w:color="auto"/>
        <w:bottom w:val="none" w:sz="0" w:space="0" w:color="auto"/>
        <w:right w:val="none" w:sz="0" w:space="0" w:color="auto"/>
      </w:divBdr>
    </w:div>
    <w:div w:id="1345473827">
      <w:bodyDiv w:val="1"/>
      <w:marLeft w:val="0"/>
      <w:marRight w:val="0"/>
      <w:marTop w:val="0"/>
      <w:marBottom w:val="0"/>
      <w:divBdr>
        <w:top w:val="none" w:sz="0" w:space="0" w:color="auto"/>
        <w:left w:val="none" w:sz="0" w:space="0" w:color="auto"/>
        <w:bottom w:val="none" w:sz="0" w:space="0" w:color="auto"/>
        <w:right w:val="none" w:sz="0" w:space="0" w:color="auto"/>
      </w:divBdr>
    </w:div>
    <w:div w:id="1354764752">
      <w:bodyDiv w:val="1"/>
      <w:marLeft w:val="0"/>
      <w:marRight w:val="0"/>
      <w:marTop w:val="0"/>
      <w:marBottom w:val="0"/>
      <w:divBdr>
        <w:top w:val="none" w:sz="0" w:space="0" w:color="auto"/>
        <w:left w:val="none" w:sz="0" w:space="0" w:color="auto"/>
        <w:bottom w:val="none" w:sz="0" w:space="0" w:color="auto"/>
        <w:right w:val="none" w:sz="0" w:space="0" w:color="auto"/>
      </w:divBdr>
    </w:div>
    <w:div w:id="1358773281">
      <w:bodyDiv w:val="1"/>
      <w:marLeft w:val="0"/>
      <w:marRight w:val="0"/>
      <w:marTop w:val="0"/>
      <w:marBottom w:val="0"/>
      <w:divBdr>
        <w:top w:val="none" w:sz="0" w:space="0" w:color="auto"/>
        <w:left w:val="none" w:sz="0" w:space="0" w:color="auto"/>
        <w:bottom w:val="none" w:sz="0" w:space="0" w:color="auto"/>
        <w:right w:val="none" w:sz="0" w:space="0" w:color="auto"/>
      </w:divBdr>
    </w:div>
    <w:div w:id="1363049982">
      <w:bodyDiv w:val="1"/>
      <w:marLeft w:val="0"/>
      <w:marRight w:val="0"/>
      <w:marTop w:val="0"/>
      <w:marBottom w:val="0"/>
      <w:divBdr>
        <w:top w:val="none" w:sz="0" w:space="0" w:color="auto"/>
        <w:left w:val="none" w:sz="0" w:space="0" w:color="auto"/>
        <w:bottom w:val="none" w:sz="0" w:space="0" w:color="auto"/>
        <w:right w:val="none" w:sz="0" w:space="0" w:color="auto"/>
      </w:divBdr>
    </w:div>
    <w:div w:id="1448238516">
      <w:bodyDiv w:val="1"/>
      <w:marLeft w:val="0"/>
      <w:marRight w:val="0"/>
      <w:marTop w:val="0"/>
      <w:marBottom w:val="0"/>
      <w:divBdr>
        <w:top w:val="none" w:sz="0" w:space="0" w:color="auto"/>
        <w:left w:val="none" w:sz="0" w:space="0" w:color="auto"/>
        <w:bottom w:val="none" w:sz="0" w:space="0" w:color="auto"/>
        <w:right w:val="none" w:sz="0" w:space="0" w:color="auto"/>
      </w:divBdr>
    </w:div>
    <w:div w:id="1471434969">
      <w:bodyDiv w:val="1"/>
      <w:marLeft w:val="0"/>
      <w:marRight w:val="0"/>
      <w:marTop w:val="0"/>
      <w:marBottom w:val="0"/>
      <w:divBdr>
        <w:top w:val="none" w:sz="0" w:space="0" w:color="auto"/>
        <w:left w:val="none" w:sz="0" w:space="0" w:color="auto"/>
        <w:bottom w:val="none" w:sz="0" w:space="0" w:color="auto"/>
        <w:right w:val="none" w:sz="0" w:space="0" w:color="auto"/>
      </w:divBdr>
    </w:div>
    <w:div w:id="1471436777">
      <w:bodyDiv w:val="1"/>
      <w:marLeft w:val="0"/>
      <w:marRight w:val="0"/>
      <w:marTop w:val="0"/>
      <w:marBottom w:val="0"/>
      <w:divBdr>
        <w:top w:val="none" w:sz="0" w:space="0" w:color="auto"/>
        <w:left w:val="none" w:sz="0" w:space="0" w:color="auto"/>
        <w:bottom w:val="none" w:sz="0" w:space="0" w:color="auto"/>
        <w:right w:val="none" w:sz="0" w:space="0" w:color="auto"/>
      </w:divBdr>
    </w:div>
    <w:div w:id="1495026817">
      <w:bodyDiv w:val="1"/>
      <w:marLeft w:val="0"/>
      <w:marRight w:val="0"/>
      <w:marTop w:val="0"/>
      <w:marBottom w:val="0"/>
      <w:divBdr>
        <w:top w:val="none" w:sz="0" w:space="0" w:color="auto"/>
        <w:left w:val="none" w:sz="0" w:space="0" w:color="auto"/>
        <w:bottom w:val="none" w:sz="0" w:space="0" w:color="auto"/>
        <w:right w:val="none" w:sz="0" w:space="0" w:color="auto"/>
      </w:divBdr>
    </w:div>
    <w:div w:id="1526480601">
      <w:bodyDiv w:val="1"/>
      <w:marLeft w:val="0"/>
      <w:marRight w:val="0"/>
      <w:marTop w:val="0"/>
      <w:marBottom w:val="0"/>
      <w:divBdr>
        <w:top w:val="none" w:sz="0" w:space="0" w:color="auto"/>
        <w:left w:val="none" w:sz="0" w:space="0" w:color="auto"/>
        <w:bottom w:val="none" w:sz="0" w:space="0" w:color="auto"/>
        <w:right w:val="none" w:sz="0" w:space="0" w:color="auto"/>
      </w:divBdr>
    </w:div>
    <w:div w:id="1556237633">
      <w:bodyDiv w:val="1"/>
      <w:marLeft w:val="0"/>
      <w:marRight w:val="0"/>
      <w:marTop w:val="0"/>
      <w:marBottom w:val="0"/>
      <w:divBdr>
        <w:top w:val="none" w:sz="0" w:space="0" w:color="auto"/>
        <w:left w:val="none" w:sz="0" w:space="0" w:color="auto"/>
        <w:bottom w:val="none" w:sz="0" w:space="0" w:color="auto"/>
        <w:right w:val="none" w:sz="0" w:space="0" w:color="auto"/>
      </w:divBdr>
    </w:div>
    <w:div w:id="1565681584">
      <w:bodyDiv w:val="1"/>
      <w:marLeft w:val="0"/>
      <w:marRight w:val="0"/>
      <w:marTop w:val="0"/>
      <w:marBottom w:val="0"/>
      <w:divBdr>
        <w:top w:val="none" w:sz="0" w:space="0" w:color="auto"/>
        <w:left w:val="none" w:sz="0" w:space="0" w:color="auto"/>
        <w:bottom w:val="none" w:sz="0" w:space="0" w:color="auto"/>
        <w:right w:val="none" w:sz="0" w:space="0" w:color="auto"/>
      </w:divBdr>
    </w:div>
    <w:div w:id="1573541779">
      <w:bodyDiv w:val="1"/>
      <w:marLeft w:val="0"/>
      <w:marRight w:val="0"/>
      <w:marTop w:val="0"/>
      <w:marBottom w:val="0"/>
      <w:divBdr>
        <w:top w:val="none" w:sz="0" w:space="0" w:color="auto"/>
        <w:left w:val="none" w:sz="0" w:space="0" w:color="auto"/>
        <w:bottom w:val="none" w:sz="0" w:space="0" w:color="auto"/>
        <w:right w:val="none" w:sz="0" w:space="0" w:color="auto"/>
      </w:divBdr>
    </w:div>
    <w:div w:id="1581988082">
      <w:bodyDiv w:val="1"/>
      <w:marLeft w:val="0"/>
      <w:marRight w:val="0"/>
      <w:marTop w:val="0"/>
      <w:marBottom w:val="0"/>
      <w:divBdr>
        <w:top w:val="none" w:sz="0" w:space="0" w:color="auto"/>
        <w:left w:val="none" w:sz="0" w:space="0" w:color="auto"/>
        <w:bottom w:val="none" w:sz="0" w:space="0" w:color="auto"/>
        <w:right w:val="none" w:sz="0" w:space="0" w:color="auto"/>
      </w:divBdr>
    </w:div>
    <w:div w:id="1584755775">
      <w:bodyDiv w:val="1"/>
      <w:marLeft w:val="0"/>
      <w:marRight w:val="0"/>
      <w:marTop w:val="0"/>
      <w:marBottom w:val="0"/>
      <w:divBdr>
        <w:top w:val="none" w:sz="0" w:space="0" w:color="auto"/>
        <w:left w:val="none" w:sz="0" w:space="0" w:color="auto"/>
        <w:bottom w:val="none" w:sz="0" w:space="0" w:color="auto"/>
        <w:right w:val="none" w:sz="0" w:space="0" w:color="auto"/>
      </w:divBdr>
    </w:div>
    <w:div w:id="1624313305">
      <w:bodyDiv w:val="1"/>
      <w:marLeft w:val="0"/>
      <w:marRight w:val="0"/>
      <w:marTop w:val="0"/>
      <w:marBottom w:val="0"/>
      <w:divBdr>
        <w:top w:val="none" w:sz="0" w:space="0" w:color="auto"/>
        <w:left w:val="none" w:sz="0" w:space="0" w:color="auto"/>
        <w:bottom w:val="none" w:sz="0" w:space="0" w:color="auto"/>
        <w:right w:val="none" w:sz="0" w:space="0" w:color="auto"/>
      </w:divBdr>
    </w:div>
    <w:div w:id="1644000705">
      <w:bodyDiv w:val="1"/>
      <w:marLeft w:val="0"/>
      <w:marRight w:val="0"/>
      <w:marTop w:val="0"/>
      <w:marBottom w:val="0"/>
      <w:divBdr>
        <w:top w:val="none" w:sz="0" w:space="0" w:color="auto"/>
        <w:left w:val="none" w:sz="0" w:space="0" w:color="auto"/>
        <w:bottom w:val="none" w:sz="0" w:space="0" w:color="auto"/>
        <w:right w:val="none" w:sz="0" w:space="0" w:color="auto"/>
      </w:divBdr>
    </w:div>
    <w:div w:id="1688167638">
      <w:bodyDiv w:val="1"/>
      <w:marLeft w:val="0"/>
      <w:marRight w:val="0"/>
      <w:marTop w:val="0"/>
      <w:marBottom w:val="0"/>
      <w:divBdr>
        <w:top w:val="none" w:sz="0" w:space="0" w:color="auto"/>
        <w:left w:val="none" w:sz="0" w:space="0" w:color="auto"/>
        <w:bottom w:val="none" w:sz="0" w:space="0" w:color="auto"/>
        <w:right w:val="none" w:sz="0" w:space="0" w:color="auto"/>
      </w:divBdr>
    </w:div>
    <w:div w:id="1695763455">
      <w:bodyDiv w:val="1"/>
      <w:marLeft w:val="0"/>
      <w:marRight w:val="0"/>
      <w:marTop w:val="0"/>
      <w:marBottom w:val="0"/>
      <w:divBdr>
        <w:top w:val="none" w:sz="0" w:space="0" w:color="auto"/>
        <w:left w:val="none" w:sz="0" w:space="0" w:color="auto"/>
        <w:bottom w:val="none" w:sz="0" w:space="0" w:color="auto"/>
        <w:right w:val="none" w:sz="0" w:space="0" w:color="auto"/>
      </w:divBdr>
    </w:div>
    <w:div w:id="1699695533">
      <w:bodyDiv w:val="1"/>
      <w:marLeft w:val="0"/>
      <w:marRight w:val="0"/>
      <w:marTop w:val="0"/>
      <w:marBottom w:val="0"/>
      <w:divBdr>
        <w:top w:val="none" w:sz="0" w:space="0" w:color="auto"/>
        <w:left w:val="none" w:sz="0" w:space="0" w:color="auto"/>
        <w:bottom w:val="none" w:sz="0" w:space="0" w:color="auto"/>
        <w:right w:val="none" w:sz="0" w:space="0" w:color="auto"/>
      </w:divBdr>
    </w:div>
    <w:div w:id="1707826674">
      <w:bodyDiv w:val="1"/>
      <w:marLeft w:val="0"/>
      <w:marRight w:val="0"/>
      <w:marTop w:val="0"/>
      <w:marBottom w:val="0"/>
      <w:divBdr>
        <w:top w:val="none" w:sz="0" w:space="0" w:color="auto"/>
        <w:left w:val="none" w:sz="0" w:space="0" w:color="auto"/>
        <w:bottom w:val="none" w:sz="0" w:space="0" w:color="auto"/>
        <w:right w:val="none" w:sz="0" w:space="0" w:color="auto"/>
      </w:divBdr>
    </w:div>
    <w:div w:id="1711492032">
      <w:bodyDiv w:val="1"/>
      <w:marLeft w:val="0"/>
      <w:marRight w:val="0"/>
      <w:marTop w:val="0"/>
      <w:marBottom w:val="0"/>
      <w:divBdr>
        <w:top w:val="none" w:sz="0" w:space="0" w:color="auto"/>
        <w:left w:val="none" w:sz="0" w:space="0" w:color="auto"/>
        <w:bottom w:val="none" w:sz="0" w:space="0" w:color="auto"/>
        <w:right w:val="none" w:sz="0" w:space="0" w:color="auto"/>
      </w:divBdr>
    </w:div>
    <w:div w:id="1716537517">
      <w:bodyDiv w:val="1"/>
      <w:marLeft w:val="0"/>
      <w:marRight w:val="0"/>
      <w:marTop w:val="0"/>
      <w:marBottom w:val="0"/>
      <w:divBdr>
        <w:top w:val="none" w:sz="0" w:space="0" w:color="auto"/>
        <w:left w:val="none" w:sz="0" w:space="0" w:color="auto"/>
        <w:bottom w:val="none" w:sz="0" w:space="0" w:color="auto"/>
        <w:right w:val="none" w:sz="0" w:space="0" w:color="auto"/>
      </w:divBdr>
    </w:div>
    <w:div w:id="1751075907">
      <w:bodyDiv w:val="1"/>
      <w:marLeft w:val="0"/>
      <w:marRight w:val="0"/>
      <w:marTop w:val="0"/>
      <w:marBottom w:val="0"/>
      <w:divBdr>
        <w:top w:val="none" w:sz="0" w:space="0" w:color="auto"/>
        <w:left w:val="none" w:sz="0" w:space="0" w:color="auto"/>
        <w:bottom w:val="none" w:sz="0" w:space="0" w:color="auto"/>
        <w:right w:val="none" w:sz="0" w:space="0" w:color="auto"/>
      </w:divBdr>
    </w:div>
    <w:div w:id="1766077694">
      <w:bodyDiv w:val="1"/>
      <w:marLeft w:val="0"/>
      <w:marRight w:val="0"/>
      <w:marTop w:val="0"/>
      <w:marBottom w:val="0"/>
      <w:divBdr>
        <w:top w:val="none" w:sz="0" w:space="0" w:color="auto"/>
        <w:left w:val="none" w:sz="0" w:space="0" w:color="auto"/>
        <w:bottom w:val="none" w:sz="0" w:space="0" w:color="auto"/>
        <w:right w:val="none" w:sz="0" w:space="0" w:color="auto"/>
      </w:divBdr>
    </w:div>
    <w:div w:id="1785154663">
      <w:bodyDiv w:val="1"/>
      <w:marLeft w:val="0"/>
      <w:marRight w:val="0"/>
      <w:marTop w:val="0"/>
      <w:marBottom w:val="0"/>
      <w:divBdr>
        <w:top w:val="none" w:sz="0" w:space="0" w:color="auto"/>
        <w:left w:val="none" w:sz="0" w:space="0" w:color="auto"/>
        <w:bottom w:val="none" w:sz="0" w:space="0" w:color="auto"/>
        <w:right w:val="none" w:sz="0" w:space="0" w:color="auto"/>
      </w:divBdr>
    </w:div>
    <w:div w:id="1803034671">
      <w:bodyDiv w:val="1"/>
      <w:marLeft w:val="0"/>
      <w:marRight w:val="0"/>
      <w:marTop w:val="0"/>
      <w:marBottom w:val="0"/>
      <w:divBdr>
        <w:top w:val="none" w:sz="0" w:space="0" w:color="auto"/>
        <w:left w:val="none" w:sz="0" w:space="0" w:color="auto"/>
        <w:bottom w:val="none" w:sz="0" w:space="0" w:color="auto"/>
        <w:right w:val="none" w:sz="0" w:space="0" w:color="auto"/>
      </w:divBdr>
    </w:div>
    <w:div w:id="1863543271">
      <w:bodyDiv w:val="1"/>
      <w:marLeft w:val="0"/>
      <w:marRight w:val="0"/>
      <w:marTop w:val="0"/>
      <w:marBottom w:val="0"/>
      <w:divBdr>
        <w:top w:val="none" w:sz="0" w:space="0" w:color="auto"/>
        <w:left w:val="none" w:sz="0" w:space="0" w:color="auto"/>
        <w:bottom w:val="none" w:sz="0" w:space="0" w:color="auto"/>
        <w:right w:val="none" w:sz="0" w:space="0" w:color="auto"/>
      </w:divBdr>
    </w:div>
    <w:div w:id="1918250627">
      <w:bodyDiv w:val="1"/>
      <w:marLeft w:val="0"/>
      <w:marRight w:val="0"/>
      <w:marTop w:val="0"/>
      <w:marBottom w:val="0"/>
      <w:divBdr>
        <w:top w:val="none" w:sz="0" w:space="0" w:color="auto"/>
        <w:left w:val="none" w:sz="0" w:space="0" w:color="auto"/>
        <w:bottom w:val="none" w:sz="0" w:space="0" w:color="auto"/>
        <w:right w:val="none" w:sz="0" w:space="0" w:color="auto"/>
      </w:divBdr>
    </w:div>
    <w:div w:id="1932280400">
      <w:bodyDiv w:val="1"/>
      <w:marLeft w:val="0"/>
      <w:marRight w:val="0"/>
      <w:marTop w:val="0"/>
      <w:marBottom w:val="0"/>
      <w:divBdr>
        <w:top w:val="none" w:sz="0" w:space="0" w:color="auto"/>
        <w:left w:val="none" w:sz="0" w:space="0" w:color="auto"/>
        <w:bottom w:val="none" w:sz="0" w:space="0" w:color="auto"/>
        <w:right w:val="none" w:sz="0" w:space="0" w:color="auto"/>
      </w:divBdr>
    </w:div>
    <w:div w:id="1959797960">
      <w:bodyDiv w:val="1"/>
      <w:marLeft w:val="0"/>
      <w:marRight w:val="0"/>
      <w:marTop w:val="0"/>
      <w:marBottom w:val="0"/>
      <w:divBdr>
        <w:top w:val="none" w:sz="0" w:space="0" w:color="auto"/>
        <w:left w:val="none" w:sz="0" w:space="0" w:color="auto"/>
        <w:bottom w:val="none" w:sz="0" w:space="0" w:color="auto"/>
        <w:right w:val="none" w:sz="0" w:space="0" w:color="auto"/>
      </w:divBdr>
    </w:div>
    <w:div w:id="2004313085">
      <w:bodyDiv w:val="1"/>
      <w:marLeft w:val="0"/>
      <w:marRight w:val="0"/>
      <w:marTop w:val="0"/>
      <w:marBottom w:val="0"/>
      <w:divBdr>
        <w:top w:val="none" w:sz="0" w:space="0" w:color="auto"/>
        <w:left w:val="none" w:sz="0" w:space="0" w:color="auto"/>
        <w:bottom w:val="none" w:sz="0" w:space="0" w:color="auto"/>
        <w:right w:val="none" w:sz="0" w:space="0" w:color="auto"/>
      </w:divBdr>
    </w:div>
    <w:div w:id="2030715899">
      <w:bodyDiv w:val="1"/>
      <w:marLeft w:val="0"/>
      <w:marRight w:val="0"/>
      <w:marTop w:val="0"/>
      <w:marBottom w:val="0"/>
      <w:divBdr>
        <w:top w:val="none" w:sz="0" w:space="0" w:color="auto"/>
        <w:left w:val="none" w:sz="0" w:space="0" w:color="auto"/>
        <w:bottom w:val="none" w:sz="0" w:space="0" w:color="auto"/>
        <w:right w:val="none" w:sz="0" w:space="0" w:color="auto"/>
      </w:divBdr>
    </w:div>
    <w:div w:id="2088961225">
      <w:bodyDiv w:val="1"/>
      <w:marLeft w:val="0"/>
      <w:marRight w:val="0"/>
      <w:marTop w:val="0"/>
      <w:marBottom w:val="0"/>
      <w:divBdr>
        <w:top w:val="none" w:sz="0" w:space="0" w:color="auto"/>
        <w:left w:val="none" w:sz="0" w:space="0" w:color="auto"/>
        <w:bottom w:val="none" w:sz="0" w:space="0" w:color="auto"/>
        <w:right w:val="none" w:sz="0" w:space="0" w:color="auto"/>
      </w:divBdr>
    </w:div>
    <w:div w:id="2099670749">
      <w:bodyDiv w:val="1"/>
      <w:marLeft w:val="0"/>
      <w:marRight w:val="0"/>
      <w:marTop w:val="0"/>
      <w:marBottom w:val="0"/>
      <w:divBdr>
        <w:top w:val="none" w:sz="0" w:space="0" w:color="auto"/>
        <w:left w:val="none" w:sz="0" w:space="0" w:color="auto"/>
        <w:bottom w:val="none" w:sz="0" w:space="0" w:color="auto"/>
        <w:right w:val="none" w:sz="0" w:space="0" w:color="auto"/>
      </w:divBdr>
    </w:div>
    <w:div w:id="2117675726">
      <w:bodyDiv w:val="1"/>
      <w:marLeft w:val="0"/>
      <w:marRight w:val="0"/>
      <w:marTop w:val="0"/>
      <w:marBottom w:val="0"/>
      <w:divBdr>
        <w:top w:val="none" w:sz="0" w:space="0" w:color="auto"/>
        <w:left w:val="none" w:sz="0" w:space="0" w:color="auto"/>
        <w:bottom w:val="none" w:sz="0" w:space="0" w:color="auto"/>
        <w:right w:val="none" w:sz="0" w:space="0" w:color="auto"/>
      </w:divBdr>
    </w:div>
    <w:div w:id="213046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png"/><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emf"/><Relationship Id="rId28" Type="http://schemas.openxmlformats.org/officeDocument/2006/relationships/image" Target="media/image20.png"/><Relationship Id="rId10" Type="http://schemas.openxmlformats.org/officeDocument/2006/relationships/footer" Target="footer1.xml"/><Relationship Id="rId19" Type="http://schemas.openxmlformats.org/officeDocument/2006/relationships/image" Target="media/image11.emf"/><Relationship Id="rId31" Type="http://schemas.openxmlformats.org/officeDocument/2006/relationships/image" Target="media/image2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13472-612E-4B80-ABD7-E2DD74A68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2749</Words>
  <Characters>15675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Heinri Cloete</dc:creator>
  <cp:lastModifiedBy>Brandon Love</cp:lastModifiedBy>
  <cp:revision>43</cp:revision>
  <cp:lastPrinted>2022-05-19T11:17:00Z</cp:lastPrinted>
  <dcterms:created xsi:type="dcterms:W3CDTF">2021-03-15T06:25:00Z</dcterms:created>
  <dcterms:modified xsi:type="dcterms:W3CDTF">2022-05-19T11:17:00Z</dcterms:modified>
</cp:coreProperties>
</file>